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1"/>
        <w:tblpPr w:leftFromText="180" w:rightFromText="180" w:vertAnchor="text" w:tblpXSpec="righ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678"/>
        <w:gridCol w:w="2727"/>
      </w:tblGrid>
      <w:tr w:rsidR="00421B70" w:rsidRPr="00264CB8" w:rsidTr="00871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</w:tcPr>
          <w:p w:rsidR="00421B70" w:rsidRPr="00264CB8" w:rsidRDefault="00871F77" w:rsidP="00264C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D9502" wp14:editId="0B1A1CB6">
                      <wp:simplePos x="0" y="0"/>
                      <wp:positionH relativeFrom="column">
                        <wp:posOffset>-527</wp:posOffset>
                      </wp:positionH>
                      <wp:positionV relativeFrom="paragraph">
                        <wp:posOffset>-512289</wp:posOffset>
                      </wp:positionV>
                      <wp:extent cx="5615796" cy="293022"/>
                      <wp:effectExtent l="0" t="0" r="444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5796" cy="2930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1F77" w:rsidRPr="00871F77" w:rsidRDefault="00871F77" w:rsidP="00871F77">
                                  <w:pPr>
                                    <w:keepNext/>
                                    <w:keepLines/>
                                    <w:spacing w:after="0" w:line="240" w:lineRule="auto"/>
                                    <w:jc w:val="both"/>
                                    <w:outlineLvl w:val="0"/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olor w:val="365F91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bookmarkStart w:id="0" w:name="_Toc408914167"/>
                                  <w:r w:rsidRPr="00871F77"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olor w:val="365F91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  <w:t>Action Identified by the QSB for Specialty Schools</w:t>
                                  </w:r>
                                  <w:bookmarkEnd w:id="0"/>
                                </w:p>
                                <w:p w:rsidR="00871F77" w:rsidRDefault="00871F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.05pt;margin-top:-40.35pt;width:442.2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" fillcolor="white [3201]" stroked="f" strokeweight=".5pt">
                      <v:textbox>
                        <w:txbxContent>
                          <w:p w:rsidR="00871F77" w:rsidRPr="00871F77" w:rsidRDefault="00871F77" w:rsidP="00871F77">
                            <w:pPr>
                              <w:keepNext/>
                              <w:keepLines/>
                              <w:spacing w:after="0" w:line="240" w:lineRule="auto"/>
                              <w:jc w:val="both"/>
                              <w:outlineLvl w:val="0"/>
                              <w:rPr>
                                <w:rFonts w:eastAsiaTheme="majorEastAsia" w:cstheme="minorHAns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" w:name="_Toc408914167"/>
                            <w:r w:rsidRPr="00871F77">
                              <w:rPr>
                                <w:rFonts w:eastAsiaTheme="majorEastAsia" w:cstheme="minorHAns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Action Identified by the QSB for Specialty Schools</w:t>
                            </w:r>
                            <w:bookmarkEnd w:id="1"/>
                          </w:p>
                          <w:p w:rsidR="00871F77" w:rsidRDefault="00871F77"/>
                        </w:txbxContent>
                      </v:textbox>
                    </v:shape>
                  </w:pict>
                </mc:Fallback>
              </mc:AlternateContent>
            </w:r>
            <w:r w:rsidR="00421B70" w:rsidRPr="00264CB8">
              <w:rPr>
                <w:rFonts w:cstheme="minorHAnsi"/>
              </w:rPr>
              <w:t>Specialty School</w:t>
            </w:r>
          </w:p>
        </w:tc>
        <w:tc>
          <w:tcPr>
            <w:tcW w:w="4678" w:type="dxa"/>
          </w:tcPr>
          <w:p w:rsidR="00421B70" w:rsidRPr="00264CB8" w:rsidRDefault="00421B70" w:rsidP="00264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64CB8">
              <w:rPr>
                <w:rFonts w:cstheme="minorHAnsi"/>
              </w:rPr>
              <w:t>Action</w:t>
            </w:r>
          </w:p>
        </w:tc>
        <w:tc>
          <w:tcPr>
            <w:tcW w:w="2727" w:type="dxa"/>
          </w:tcPr>
          <w:p w:rsidR="00421B70" w:rsidRPr="00264CB8" w:rsidRDefault="00421B70" w:rsidP="00264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Update/Evidence Received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:rsidR="00421B70" w:rsidRPr="00264CB8" w:rsidRDefault="00421B70" w:rsidP="00264CB8">
            <w:pPr>
              <w:jc w:val="both"/>
              <w:rPr>
                <w:rFonts w:cstheme="minorHAnsi"/>
              </w:rPr>
            </w:pPr>
            <w:r w:rsidRPr="00264CB8">
              <w:rPr>
                <w:rFonts w:cstheme="minorHAnsi"/>
              </w:rPr>
              <w:t>Anaesthesia</w:t>
            </w:r>
          </w:p>
        </w:tc>
        <w:tc>
          <w:tcPr>
            <w:tcW w:w="4678" w:type="dxa"/>
          </w:tcPr>
          <w:p w:rsidR="00421B70" w:rsidRPr="00264CB8" w:rsidRDefault="00421B70" w:rsidP="00264CB8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64CB8">
              <w:rPr>
                <w:rFonts w:cstheme="minorHAnsi"/>
              </w:rPr>
              <w:t>The development of an action plan for integration of the North and South of the region to be presented to the QSB by April 2015.</w:t>
            </w:r>
          </w:p>
        </w:tc>
        <w:tc>
          <w:tcPr>
            <w:tcW w:w="2727" w:type="dxa"/>
          </w:tcPr>
          <w:p w:rsidR="00421B70" w:rsidRPr="00264CB8" w:rsidRDefault="00421B70" w:rsidP="00264CB8">
            <w:pPr>
              <w:ind w:left="7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421B70" w:rsidRPr="00264CB8" w:rsidRDefault="00421B70" w:rsidP="00264CB8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:rsidR="00421B70" w:rsidRPr="00264CB8" w:rsidRDefault="00421B70" w:rsidP="00264CB8">
            <w:pPr>
              <w:numPr>
                <w:ilvl w:val="0"/>
                <w:numId w:val="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64CB8">
              <w:rPr>
                <w:rFonts w:cstheme="minorHAnsi"/>
              </w:rPr>
              <w:t>Governance arrangements to be developed around the Clinical Supervision Feedback model to be presented to QPED by February 2015.</w:t>
            </w:r>
          </w:p>
        </w:tc>
        <w:tc>
          <w:tcPr>
            <w:tcW w:w="2727" w:type="dxa"/>
          </w:tcPr>
          <w:p w:rsidR="00421B70" w:rsidRPr="00264CB8" w:rsidRDefault="00421B70" w:rsidP="00264CB8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421B70" w:rsidRPr="00264CB8" w:rsidRDefault="00421B70" w:rsidP="00264CB8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:rsidR="00421B70" w:rsidRPr="00264CB8" w:rsidRDefault="00421B70" w:rsidP="00264CB8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64CB8">
              <w:rPr>
                <w:rFonts w:cstheme="minorHAnsi"/>
              </w:rPr>
              <w:t>An action plan for the roll-out of the Clinical Supervision Feedback model across the whole of the School of Anaesthesia to be implemented by January 2015.</w:t>
            </w:r>
          </w:p>
        </w:tc>
        <w:tc>
          <w:tcPr>
            <w:tcW w:w="2727" w:type="dxa"/>
          </w:tcPr>
          <w:p w:rsidR="00421B70" w:rsidRPr="00264CB8" w:rsidRDefault="00421B70" w:rsidP="00264CB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:rsidR="00421B70" w:rsidRPr="00264CB8" w:rsidRDefault="00421B70" w:rsidP="00264CB8">
            <w:pPr>
              <w:jc w:val="both"/>
              <w:rPr>
                <w:rFonts w:cstheme="minorHAnsi"/>
              </w:rPr>
            </w:pPr>
            <w:r w:rsidRPr="00264CB8">
              <w:rPr>
                <w:rFonts w:cstheme="minorHAnsi"/>
              </w:rPr>
              <w:t>Clinical Academic Training</w:t>
            </w:r>
          </w:p>
        </w:tc>
        <w:tc>
          <w:tcPr>
            <w:tcW w:w="4678" w:type="dxa"/>
          </w:tcPr>
          <w:p w:rsidR="00421B70" w:rsidRPr="00264CB8" w:rsidRDefault="00421B70" w:rsidP="00264CB8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64CB8">
              <w:rPr>
                <w:rFonts w:cstheme="minorHAnsi"/>
              </w:rPr>
              <w:t>The quality framework to be shared with other specialty schools.</w:t>
            </w:r>
          </w:p>
        </w:tc>
        <w:tc>
          <w:tcPr>
            <w:tcW w:w="2727" w:type="dxa"/>
          </w:tcPr>
          <w:p w:rsidR="00421B70" w:rsidRPr="00264CB8" w:rsidRDefault="00421B70" w:rsidP="007B2D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7B2D4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February 2015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421B70" w:rsidRPr="00264CB8" w:rsidRDefault="00421B70" w:rsidP="00264CB8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:rsidR="00421B70" w:rsidRPr="00264CB8" w:rsidRDefault="00421B70" w:rsidP="00264CB8">
            <w:pPr>
              <w:numPr>
                <w:ilvl w:val="0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64CB8">
              <w:rPr>
                <w:rFonts w:cstheme="minorHAnsi"/>
              </w:rPr>
              <w:t>A process for identifying and supporting trainees in difficulty to be developed and shared with the QSB by February 2015.</w:t>
            </w:r>
          </w:p>
        </w:tc>
        <w:tc>
          <w:tcPr>
            <w:tcW w:w="2727" w:type="dxa"/>
          </w:tcPr>
          <w:p w:rsidR="00421B70" w:rsidRPr="00264CB8" w:rsidRDefault="00421B70" w:rsidP="00264C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lang w:eastAsia="ja-JP"/>
              </w:rPr>
            </w:pPr>
            <w:r>
              <w:rPr>
                <w:rFonts w:eastAsia="MS Mincho" w:cstheme="minorHAnsi"/>
                <w:lang w:eastAsia="ja-JP"/>
              </w:rPr>
              <w:t>11</w:t>
            </w:r>
            <w:r w:rsidRPr="007B2D4F">
              <w:rPr>
                <w:rFonts w:eastAsia="MS Mincho" w:cstheme="minorHAnsi"/>
                <w:vertAlign w:val="superscript"/>
                <w:lang w:eastAsia="ja-JP"/>
              </w:rPr>
              <w:t>th</w:t>
            </w:r>
            <w:r>
              <w:rPr>
                <w:rFonts w:eastAsia="MS Mincho" w:cstheme="minorHAnsi"/>
                <w:lang w:eastAsia="ja-JP"/>
              </w:rPr>
              <w:t xml:space="preserve"> February 2015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264CB8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264CB8" w:rsidRDefault="00421B70" w:rsidP="00264CB8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provide the QSB with further information on the Clinical Academic Careers Steering Group by February 15</w:t>
            </w:r>
            <w:r w:rsidRPr="003E57EA">
              <w:rPr>
                <w:rFonts w:cstheme="minorHAnsi"/>
                <w:vertAlign w:val="superscript"/>
              </w:rPr>
              <w:t>th</w:t>
            </w:r>
            <w:r w:rsidRPr="003E57EA">
              <w:rPr>
                <w:rFonts w:cstheme="minorHAnsi"/>
              </w:rPr>
              <w:t xml:space="preserve"> 2015.</w:t>
            </w:r>
          </w:p>
        </w:tc>
        <w:tc>
          <w:tcPr>
            <w:tcW w:w="2727" w:type="dxa"/>
          </w:tcPr>
          <w:p w:rsidR="00421B70" w:rsidRPr="00992E51" w:rsidRDefault="00421B70" w:rsidP="00264CB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7B2D4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 2015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264CB8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264CB8" w:rsidRDefault="00421B70" w:rsidP="00264CB8">
            <w:pPr>
              <w:numPr>
                <w:ilvl w:val="0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ensure that they have developed clear written guidance for Specialty Schools to ensure that academic trainees access placements in all Local Education Providers.</w:t>
            </w:r>
          </w:p>
        </w:tc>
        <w:tc>
          <w:tcPr>
            <w:tcW w:w="2727" w:type="dxa"/>
          </w:tcPr>
          <w:p w:rsidR="00421B70" w:rsidRPr="00992E51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7B2D4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 2015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264CB8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264CB8" w:rsidRDefault="00421B70" w:rsidP="00264CB8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work with HEEM to ensure the HEEM website platform can deliver what is required by the School.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7B2D4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 2015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555850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555850">
              <w:rPr>
                <w:rFonts w:cstheme="minorHAnsi"/>
                <w:bCs w:val="0"/>
              </w:rPr>
              <w:t>Dental</w:t>
            </w:r>
          </w:p>
        </w:tc>
        <w:tc>
          <w:tcPr>
            <w:tcW w:w="4678" w:type="dxa"/>
          </w:tcPr>
          <w:p w:rsidR="00421B70" w:rsidRPr="00264CB8" w:rsidRDefault="00421B70" w:rsidP="00264CB8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64CB8">
              <w:rPr>
                <w:rFonts w:cstheme="minorHAnsi"/>
              </w:rPr>
              <w:t>The School to work with the General Practice Academies to understand the model of employment of Programme Directors/Tutors to enable them to move forward with appointing a Dental Care Practitioner Tutor.</w:t>
            </w:r>
          </w:p>
        </w:tc>
        <w:tc>
          <w:tcPr>
            <w:tcW w:w="2727" w:type="dxa"/>
          </w:tcPr>
          <w:p w:rsidR="00421B70" w:rsidRPr="0021428F" w:rsidRDefault="00BD691D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BD691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2015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264CB8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Default="00421B70" w:rsidP="00555850">
            <w:pPr>
              <w:pStyle w:val="ListParagraph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3D0C">
              <w:rPr>
                <w:rFonts w:cstheme="minorHAnsi"/>
              </w:rPr>
              <w:t>The Dental School to share their plan for the use of the VLE with the QSB by February 2015.</w:t>
            </w:r>
          </w:p>
          <w:p w:rsidR="00421B70" w:rsidRPr="006240C5" w:rsidRDefault="00421B70" w:rsidP="006240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9C6E83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9C6E8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 2015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264CB8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555850" w:rsidRDefault="00421B70" w:rsidP="00555850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55850">
              <w:rPr>
                <w:rFonts w:cstheme="minorHAnsi"/>
              </w:rPr>
              <w:t>The Dental School to ensure that it is clear that email addresses entered on the CSL Manager will be used for other communication purposes by the School.</w:t>
            </w:r>
          </w:p>
          <w:p w:rsidR="00421B70" w:rsidRPr="00353D0C" w:rsidRDefault="00421B70" w:rsidP="00353D0C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BD691D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BD691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2015 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264CB8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71F77" w:rsidRPr="00871F77" w:rsidRDefault="00421B70" w:rsidP="00871F77">
            <w:pPr>
              <w:pStyle w:val="ListParagraph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1F77">
              <w:rPr>
                <w:rFonts w:cstheme="minorHAnsi"/>
              </w:rPr>
              <w:t>The Dental School to adopt the LTFT policy used by all Specialty Schools within HEEM and that they publicise this on their website.</w:t>
            </w:r>
          </w:p>
          <w:p w:rsidR="00421B70" w:rsidRPr="00353D0C" w:rsidRDefault="00421B70" w:rsidP="0056620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421B70" w:rsidRDefault="00421B70" w:rsidP="00555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7B2D4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 2015</w:t>
            </w:r>
          </w:p>
        </w:tc>
      </w:tr>
      <w:tr w:rsidR="00871F77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71F77" w:rsidRPr="00555850" w:rsidRDefault="00871F77" w:rsidP="00264CB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Specialty School</w:t>
            </w:r>
          </w:p>
        </w:tc>
        <w:tc>
          <w:tcPr>
            <w:tcW w:w="4678" w:type="dxa"/>
            <w:shd w:val="clear" w:color="auto" w:fill="548DD4" w:themeFill="text2" w:themeFillTint="99"/>
          </w:tcPr>
          <w:p w:rsidR="00871F77" w:rsidRPr="00871F77" w:rsidRDefault="00871F77" w:rsidP="00871F77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71F77">
              <w:rPr>
                <w:rFonts w:cstheme="minorHAnsi"/>
                <w:b/>
                <w:color w:val="FFFFFF" w:themeColor="background1"/>
              </w:rPr>
              <w:t>Action</w:t>
            </w:r>
          </w:p>
        </w:tc>
        <w:tc>
          <w:tcPr>
            <w:tcW w:w="2727" w:type="dxa"/>
            <w:shd w:val="clear" w:color="auto" w:fill="548DD4" w:themeFill="text2" w:themeFillTint="99"/>
          </w:tcPr>
          <w:p w:rsidR="00871F77" w:rsidRPr="00871F77" w:rsidRDefault="00871F77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71F77">
              <w:rPr>
                <w:rFonts w:cstheme="minorHAnsi"/>
                <w:b/>
                <w:color w:val="FFFFFF" w:themeColor="background1"/>
              </w:rPr>
              <w:t>Update/Evidence Received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555850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555850">
              <w:rPr>
                <w:rFonts w:cstheme="minorHAnsi"/>
                <w:bCs w:val="0"/>
              </w:rPr>
              <w:t>Emergency Medicine</w:t>
            </w:r>
          </w:p>
        </w:tc>
        <w:tc>
          <w:tcPr>
            <w:tcW w:w="4678" w:type="dxa"/>
          </w:tcPr>
          <w:p w:rsidR="00421B70" w:rsidRPr="00353D0C" w:rsidRDefault="00421B70" w:rsidP="00353D0C">
            <w:pPr>
              <w:pStyle w:val="ListParagraph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3D0C">
              <w:rPr>
                <w:rFonts w:cstheme="minorHAnsi"/>
              </w:rPr>
              <w:t>The School to commence exit interviews for those trainees who are leaving specialty to undertake training in a different specialty.</w:t>
            </w:r>
          </w:p>
        </w:tc>
        <w:tc>
          <w:tcPr>
            <w:tcW w:w="2727" w:type="dxa"/>
          </w:tcPr>
          <w:p w:rsidR="00421B70" w:rsidRPr="0021428F" w:rsidRDefault="0003114E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Pr="0003114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2015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264CB8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Default="00421B70" w:rsidP="00353D0C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consider urgently how they market the direct route of entry into Emergency Medicine.</w:t>
            </w:r>
          </w:p>
          <w:p w:rsidR="00421B70" w:rsidRPr="00353D0C" w:rsidRDefault="00421B70" w:rsidP="000A1BFF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03114E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Pr="0003114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2015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264CB8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6240C5" w:rsidRDefault="00421B70" w:rsidP="00871F77">
            <w:pPr>
              <w:pStyle w:val="ListParagraph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work with HEEM to consider how best to redistribute training posts within Emergency Medicine.</w:t>
            </w:r>
          </w:p>
        </w:tc>
        <w:tc>
          <w:tcPr>
            <w:tcW w:w="2727" w:type="dxa"/>
          </w:tcPr>
          <w:p w:rsidR="00421B70" w:rsidRPr="0021428F" w:rsidRDefault="0003114E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Pr="0003114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2015 </w:t>
            </w:r>
            <w:bookmarkStart w:id="1" w:name="_GoBack"/>
            <w:bookmarkEnd w:id="1"/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  <w:r w:rsidRPr="003E57EA">
              <w:rPr>
                <w:rFonts w:cstheme="minorHAnsi"/>
              </w:rPr>
              <w:t>General Practice Academies</w:t>
            </w:r>
          </w:p>
        </w:tc>
        <w:tc>
          <w:tcPr>
            <w:tcW w:w="4678" w:type="dxa"/>
          </w:tcPr>
          <w:p w:rsidR="00421B70" w:rsidRPr="00353D0C" w:rsidRDefault="00421B70" w:rsidP="00353D0C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Share their practice around the identification of good placements with the Secondary Care Specialty Schools.</w:t>
            </w:r>
          </w:p>
        </w:tc>
        <w:tc>
          <w:tcPr>
            <w:tcW w:w="2727" w:type="dxa"/>
          </w:tcPr>
          <w:p w:rsidR="00421B70" w:rsidRPr="0021428F" w:rsidRDefault="00BD691D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BD691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2015 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353D0C" w:rsidRDefault="00421B70" w:rsidP="00353D0C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provide a report to the QSB on the class of 2010 work and develop an action plan once the markers for poor performance have been identified.</w:t>
            </w:r>
          </w:p>
        </w:tc>
        <w:tc>
          <w:tcPr>
            <w:tcW w:w="2727" w:type="dxa"/>
          </w:tcPr>
          <w:p w:rsidR="00421B70" w:rsidRPr="0021428F" w:rsidRDefault="00BD691D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BD691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2015 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353D0C" w:rsidRDefault="00421B70" w:rsidP="00353D0C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Develop an action plan for working with local Sixth Form Colleges in an endeavour to boost recruitment into General Practice.</w:t>
            </w:r>
          </w:p>
        </w:tc>
        <w:tc>
          <w:tcPr>
            <w:tcW w:w="2727" w:type="dxa"/>
          </w:tcPr>
          <w:p w:rsidR="00421B70" w:rsidRPr="0021428F" w:rsidRDefault="00BD691D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BD691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2015 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555850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555850">
              <w:rPr>
                <w:rFonts w:cstheme="minorHAnsi"/>
                <w:bCs w:val="0"/>
              </w:rPr>
              <w:t>Medicine</w:t>
            </w:r>
          </w:p>
        </w:tc>
        <w:tc>
          <w:tcPr>
            <w:tcW w:w="4678" w:type="dxa"/>
          </w:tcPr>
          <w:p w:rsidR="00421B70" w:rsidRDefault="00421B70" w:rsidP="00DE6F30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Head of School to follow-up the ‘stop the clock’ idea to ensure that this is put into action.</w:t>
            </w:r>
          </w:p>
          <w:p w:rsidR="00421B70" w:rsidRPr="00DE6F30" w:rsidRDefault="00421B70" w:rsidP="00555850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DE6F30" w:rsidRDefault="00421B70" w:rsidP="00DE6F30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Head of School to share the School’s method of improving red flags with all Specialty Schools.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DE6F30" w:rsidRDefault="00421B70" w:rsidP="00555850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provide a report to the QSB on the effect of the monitoring of Educational Supervisor reports at the ARCP round of 2015 and to provide a report by September 2015.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367ADE" w:rsidRDefault="00421B70" w:rsidP="00367ADE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develop a plan to use all quality data proactively.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871F77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871F77">
              <w:rPr>
                <w:rFonts w:cstheme="minorHAnsi"/>
                <w:bCs w:val="0"/>
              </w:rPr>
              <w:t>Obstetrics &amp; Gynaecology</w:t>
            </w:r>
          </w:p>
        </w:tc>
        <w:tc>
          <w:tcPr>
            <w:tcW w:w="4678" w:type="dxa"/>
          </w:tcPr>
          <w:p w:rsidR="00421B70" w:rsidRPr="00367ADE" w:rsidRDefault="00421B70" w:rsidP="00367ADE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consider the current School Board structure.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367ADE" w:rsidRDefault="00421B70" w:rsidP="00367ADE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Share the concept of a Practice at Workplace Behaviour Lead with other Specialty Schools.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367ADE" w:rsidRDefault="00421B70" w:rsidP="00367ADE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Trainee satisfaction – the school to continue to work with HEEM to resolve the issues at the LEP that has been highlighted.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21B70" w:rsidRPr="000A1BFF" w:rsidRDefault="00421B70" w:rsidP="006240C5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240C5">
              <w:rPr>
                <w:rFonts w:cstheme="minorHAnsi"/>
              </w:rPr>
              <w:t>The School to share their work relating to bullying and harassment with all Specialty Schools.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421B70" w:rsidRPr="0021428F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151EB8" w:rsidRDefault="00151EB8">
      <w:r>
        <w:rPr>
          <w:b/>
          <w:bCs/>
        </w:rPr>
        <w:br w:type="page"/>
      </w:r>
    </w:p>
    <w:tbl>
      <w:tblPr>
        <w:tblStyle w:val="MediumShading2-Accent1"/>
        <w:tblpPr w:leftFromText="180" w:rightFromText="180" w:vertAnchor="text" w:tblpXSpec="righ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678"/>
        <w:gridCol w:w="2727"/>
      </w:tblGrid>
      <w:tr w:rsidR="00871F77" w:rsidRPr="00264CB8" w:rsidTr="00871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</w:tcPr>
          <w:p w:rsidR="00871F77" w:rsidRPr="00871F77" w:rsidRDefault="00871F77" w:rsidP="00264CB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Specialty School</w:t>
            </w:r>
          </w:p>
        </w:tc>
        <w:tc>
          <w:tcPr>
            <w:tcW w:w="4678" w:type="dxa"/>
            <w:shd w:val="clear" w:color="auto" w:fill="548DD4" w:themeFill="text2" w:themeFillTint="99"/>
          </w:tcPr>
          <w:p w:rsidR="00871F77" w:rsidRPr="003E57EA" w:rsidRDefault="00871F77" w:rsidP="00871F77">
            <w:pPr>
              <w:pStyle w:val="ListParagraph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1F77">
              <w:rPr>
                <w:rFonts w:cstheme="minorHAnsi"/>
              </w:rPr>
              <w:t>Action</w:t>
            </w:r>
          </w:p>
        </w:tc>
        <w:tc>
          <w:tcPr>
            <w:tcW w:w="2727" w:type="dxa"/>
            <w:shd w:val="clear" w:color="auto" w:fill="548DD4" w:themeFill="text2" w:themeFillTint="99"/>
          </w:tcPr>
          <w:p w:rsidR="00871F77" w:rsidRPr="0021428F" w:rsidRDefault="00871F77" w:rsidP="00264C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1F77">
              <w:rPr>
                <w:rFonts w:cstheme="minorHAnsi"/>
              </w:rPr>
              <w:t>Update/Evidence Received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871F77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871F77">
              <w:rPr>
                <w:rFonts w:cstheme="minorHAnsi"/>
                <w:bCs w:val="0"/>
              </w:rPr>
              <w:t>Paediatrics</w:t>
            </w:r>
          </w:p>
        </w:tc>
        <w:tc>
          <w:tcPr>
            <w:tcW w:w="4678" w:type="dxa"/>
          </w:tcPr>
          <w:p w:rsidR="00421B70" w:rsidRPr="00DE6F30" w:rsidRDefault="00421B70" w:rsidP="00DE6F30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share good practice with other Specialty Schools in particular regarding post reviews.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Default="00421B70" w:rsidP="00DE6F30">
            <w:pPr>
              <w:pStyle w:val="ListParagraph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Share the use of SUIs in education and training.</w:t>
            </w:r>
          </w:p>
          <w:p w:rsidR="00871F77" w:rsidRPr="00DE6F30" w:rsidRDefault="00871F77" w:rsidP="00871F77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DE6F30" w:rsidRDefault="00421B70" w:rsidP="00DE6F30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share the development of the ethos that there is no demarcation between service and training.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555850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555850">
              <w:rPr>
                <w:rFonts w:cstheme="minorHAnsi"/>
                <w:bCs w:val="0"/>
              </w:rPr>
              <w:t>Psychiatry</w:t>
            </w:r>
          </w:p>
        </w:tc>
        <w:tc>
          <w:tcPr>
            <w:tcW w:w="4678" w:type="dxa"/>
          </w:tcPr>
          <w:p w:rsidR="00421B70" w:rsidRPr="00DE6F30" w:rsidRDefault="00421B70" w:rsidP="00DE6F30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model of preparation and support for exams is revisited and an action plan is in place by April 2015.</w:t>
            </w:r>
          </w:p>
        </w:tc>
        <w:tc>
          <w:tcPr>
            <w:tcW w:w="2727" w:type="dxa"/>
          </w:tcPr>
          <w:p w:rsidR="00421B70" w:rsidRPr="0021428F" w:rsidRDefault="00151EB8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51EB8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June 2015 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Default="00421B70" w:rsidP="00DE6F30">
            <w:pPr>
              <w:pStyle w:val="ListParagraph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model of identifying best placements is shared with other schools.</w:t>
            </w:r>
          </w:p>
          <w:p w:rsidR="00871F77" w:rsidRPr="00DE6F30" w:rsidRDefault="00871F77" w:rsidP="00871F77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151EB8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51EB8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June 2015 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Default="00421B70" w:rsidP="00DE6F30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An action plan to share learning from SUIs is developed within the school and is shared with the QSB by April 2015.</w:t>
            </w:r>
          </w:p>
          <w:p w:rsidR="00871F77" w:rsidRPr="00DE6F30" w:rsidRDefault="00871F77" w:rsidP="00871F77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151EB8" w:rsidP="00BD6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2n</w:t>
            </w:r>
            <w:r w:rsidR="00BD691D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June 2015 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367ADE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367ADE">
              <w:rPr>
                <w:rFonts w:cstheme="minorHAnsi"/>
                <w:bCs w:val="0"/>
              </w:rPr>
              <w:t>Pathology</w:t>
            </w:r>
          </w:p>
        </w:tc>
        <w:tc>
          <w:tcPr>
            <w:tcW w:w="4678" w:type="dxa"/>
          </w:tcPr>
          <w:p w:rsidR="00421B70" w:rsidRDefault="00421B70" w:rsidP="00A46806">
            <w:pPr>
              <w:pStyle w:val="ListParagraph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disseminate their model of peer teaching to other schools</w:t>
            </w:r>
            <w:r>
              <w:rPr>
                <w:rFonts w:cstheme="minorHAnsi"/>
              </w:rPr>
              <w:t>.</w:t>
            </w:r>
          </w:p>
          <w:p w:rsidR="00871F77" w:rsidRPr="00A46806" w:rsidRDefault="00871F77" w:rsidP="00871F77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135891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13589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2015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A46806" w:rsidRDefault="00421B70" w:rsidP="00A46806">
            <w:pPr>
              <w:pStyle w:val="ListParagraph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share the positive culture of SUI reporting with other specialty schools.</w:t>
            </w:r>
          </w:p>
        </w:tc>
        <w:tc>
          <w:tcPr>
            <w:tcW w:w="2727" w:type="dxa"/>
          </w:tcPr>
          <w:p w:rsidR="00421B70" w:rsidRPr="0021428F" w:rsidRDefault="00135891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13589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2015 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Default="00421B70" w:rsidP="00A46806">
            <w:pPr>
              <w:pStyle w:val="ListParagraph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update the QSB on progress on red flags at one LEP by 28</w:t>
            </w:r>
            <w:r w:rsidRPr="003E57EA">
              <w:rPr>
                <w:rFonts w:cstheme="minorHAnsi"/>
                <w:vertAlign w:val="superscript"/>
              </w:rPr>
              <w:t>th</w:t>
            </w:r>
            <w:r w:rsidRPr="003E57EA">
              <w:rPr>
                <w:rFonts w:cstheme="minorHAnsi"/>
              </w:rPr>
              <w:t xml:space="preserve"> February 2015.</w:t>
            </w:r>
          </w:p>
          <w:p w:rsidR="00871F77" w:rsidRPr="00A46806" w:rsidRDefault="00871F77" w:rsidP="00871F77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135891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13589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2015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555850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555850">
              <w:rPr>
                <w:rFonts w:cstheme="minorHAnsi"/>
                <w:bCs w:val="0"/>
              </w:rPr>
              <w:t>Public Health</w:t>
            </w:r>
          </w:p>
        </w:tc>
        <w:tc>
          <w:tcPr>
            <w:tcW w:w="4678" w:type="dxa"/>
          </w:tcPr>
          <w:p w:rsidR="00421B70" w:rsidRPr="00DE6F30" w:rsidRDefault="00421B70" w:rsidP="00DE6F30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disseminate their model of written ARCP feedback to other Specialty Schools.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DE6F30" w:rsidRDefault="00421B70" w:rsidP="004732EF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 xml:space="preserve">To clarify the funding stream for the </w:t>
            </w:r>
            <w:r w:rsidR="004732EF">
              <w:rPr>
                <w:rFonts w:cstheme="minorHAnsi"/>
              </w:rPr>
              <w:t xml:space="preserve">Masters </w:t>
            </w:r>
            <w:r w:rsidRPr="003E57EA">
              <w:rPr>
                <w:rFonts w:cstheme="minorHAnsi"/>
              </w:rPr>
              <w:t>in Public Health and ensure that this is recurrent funding.</w:t>
            </w: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DE6F30" w:rsidRDefault="00421B70" w:rsidP="00DE6F30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 xml:space="preserve">To work with HEEM to ensure business as usual should Senior Faculty not be appointed to the vacant </w:t>
            </w:r>
            <w:proofErr w:type="gramStart"/>
            <w:r w:rsidRPr="003E57EA">
              <w:rPr>
                <w:rFonts w:cstheme="minorHAnsi"/>
              </w:rPr>
              <w:t>posts.</w:t>
            </w:r>
            <w:proofErr w:type="gramEnd"/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Pr="00555850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555850">
              <w:rPr>
                <w:rFonts w:cstheme="minorHAnsi"/>
                <w:bCs w:val="0"/>
              </w:rPr>
              <w:t>Radiology</w:t>
            </w:r>
          </w:p>
        </w:tc>
        <w:tc>
          <w:tcPr>
            <w:tcW w:w="4678" w:type="dxa"/>
          </w:tcPr>
          <w:p w:rsidR="00421B70" w:rsidRDefault="00421B70" w:rsidP="00DE6F30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provide an updated QSB report for 2014.</w:t>
            </w:r>
          </w:p>
          <w:p w:rsidR="00871F77" w:rsidRPr="00DE6F30" w:rsidRDefault="00871F77" w:rsidP="00871F77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Pr="00421B70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 2014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Default="00421B70" w:rsidP="00DE6F30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provide an update on the SUI reporting as outlined in the QSB report.</w:t>
            </w:r>
          </w:p>
          <w:p w:rsidR="00871F77" w:rsidRPr="00DE6F30" w:rsidRDefault="00871F77" w:rsidP="00871F77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Default="00421B70" w:rsidP="00DE6F30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To work with other Heads of School regarding bullying and harassment as outlined in the QSB report.</w:t>
            </w:r>
          </w:p>
          <w:p w:rsidR="00421B70" w:rsidRPr="006240C5" w:rsidRDefault="00421B70" w:rsidP="006240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27" w:type="dxa"/>
          </w:tcPr>
          <w:p w:rsidR="00421B70" w:rsidRPr="0021428F" w:rsidRDefault="00421B70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4" w:space="0" w:color="auto"/>
            </w:tcBorders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21B70" w:rsidRPr="00DE6F30" w:rsidRDefault="00421B70" w:rsidP="00DE6F30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consider how to gather data to show the effects of the use of any qualified provider on training within the School of Radiology.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421B70" w:rsidRPr="0021428F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1F77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71F77" w:rsidRPr="00555850" w:rsidRDefault="00871F77" w:rsidP="00264CB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Specialty 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71F77" w:rsidRPr="003E57EA" w:rsidRDefault="00871F77" w:rsidP="00871F77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1F77">
              <w:rPr>
                <w:rFonts w:cstheme="minorHAnsi"/>
                <w:b/>
                <w:color w:val="FFFFFF" w:themeColor="background1"/>
              </w:rPr>
              <w:t>Action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71F77" w:rsidRPr="0021428F" w:rsidRDefault="00871F77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1F77">
              <w:rPr>
                <w:rFonts w:cstheme="minorHAnsi"/>
                <w:b/>
                <w:color w:val="FFFFFF" w:themeColor="background1"/>
              </w:rPr>
              <w:t>Update/Evidence Received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</w:tcPr>
          <w:p w:rsidR="00421B70" w:rsidRPr="00555850" w:rsidRDefault="00421B70" w:rsidP="00264CB8">
            <w:pPr>
              <w:jc w:val="both"/>
              <w:rPr>
                <w:rFonts w:cstheme="minorHAnsi"/>
                <w:bCs w:val="0"/>
              </w:rPr>
            </w:pPr>
            <w:r w:rsidRPr="00555850">
              <w:rPr>
                <w:rFonts w:cstheme="minorHAnsi"/>
                <w:bCs w:val="0"/>
              </w:rPr>
              <w:t>Surgery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21B70" w:rsidRPr="007573E0" w:rsidRDefault="00421B70" w:rsidP="00400203">
            <w:pPr>
              <w:pStyle w:val="ListParagraph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There is robust evidence to ensure that all trainees are aware that they need to complete the STAR rating and provide evidence of this for ARCP sign-off.</w:t>
            </w:r>
            <w:r w:rsidR="00400203">
              <w:rPr>
                <w:rFonts w:cstheme="minorHAnsi"/>
              </w:rPr>
              <w:t xml:space="preserve">  Documentation for April 2015 (ARCPs occurring soon)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421B70" w:rsidRDefault="00421B70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1457C" w:rsidRPr="0021428F" w:rsidRDefault="00B1457C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B1457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 2015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7573E0" w:rsidRDefault="00421B70" w:rsidP="007573E0">
            <w:pPr>
              <w:pStyle w:val="ListParagraph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work with HEEM to enable them to move posts from those areas that consistently underperform in a timely manner.</w:t>
            </w:r>
            <w:r w:rsidR="00400203">
              <w:rPr>
                <w:rFonts w:cstheme="minorHAnsi"/>
              </w:rPr>
              <w:t xml:space="preserve"> Ongoing </w:t>
            </w:r>
          </w:p>
        </w:tc>
        <w:tc>
          <w:tcPr>
            <w:tcW w:w="2727" w:type="dxa"/>
          </w:tcPr>
          <w:p w:rsidR="00421B70" w:rsidRPr="0021428F" w:rsidRDefault="00A12C9C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A12C9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 2015</w:t>
            </w:r>
          </w:p>
        </w:tc>
      </w:tr>
      <w:tr w:rsidR="00421B70" w:rsidRPr="00264CB8" w:rsidTr="00871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7573E0" w:rsidRDefault="00421B70" w:rsidP="006240C5">
            <w:pPr>
              <w:pStyle w:val="ListParagraph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work with the team in HEEM responsible for CSL to understand and overcome the problems around approval and funding of study leave.</w:t>
            </w:r>
            <w:r w:rsidR="00400203">
              <w:rPr>
                <w:rFonts w:cstheme="minorHAnsi"/>
              </w:rPr>
              <w:t xml:space="preserve"> Action now and update required by end of April 2015.</w:t>
            </w:r>
          </w:p>
        </w:tc>
        <w:tc>
          <w:tcPr>
            <w:tcW w:w="2727" w:type="dxa"/>
          </w:tcPr>
          <w:p w:rsidR="00421B70" w:rsidRPr="0021428F" w:rsidRDefault="00A12C9C" w:rsidP="002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A12C9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 2015</w:t>
            </w:r>
          </w:p>
        </w:tc>
      </w:tr>
      <w:tr w:rsidR="00421B70" w:rsidRPr="00264CB8" w:rsidTr="0087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21B70" w:rsidRDefault="00421B70" w:rsidP="00264CB8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8" w:type="dxa"/>
          </w:tcPr>
          <w:p w:rsidR="00421B70" w:rsidRPr="003E57EA" w:rsidRDefault="00421B70" w:rsidP="00400203">
            <w:pPr>
              <w:pStyle w:val="ListParagraph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7EA">
              <w:rPr>
                <w:rFonts w:cstheme="minorHAnsi"/>
              </w:rPr>
              <w:t>The School to work with the other Specialty Schools to look at best practice for reporting</w:t>
            </w:r>
            <w:r>
              <w:rPr>
                <w:rFonts w:cstheme="minorHAnsi"/>
              </w:rPr>
              <w:t xml:space="preserve"> </w:t>
            </w:r>
            <w:r w:rsidRPr="003E57EA">
              <w:rPr>
                <w:rFonts w:cstheme="minorHAnsi"/>
              </w:rPr>
              <w:t>and learning from SUIs.</w:t>
            </w:r>
            <w:r w:rsidR="00400203">
              <w:rPr>
                <w:rFonts w:cstheme="minorHAnsi"/>
              </w:rPr>
              <w:t xml:space="preserve"> Liaise with Jonathan Corne, item to be on the Agenda for </w:t>
            </w:r>
            <w:proofErr w:type="spellStart"/>
            <w:r w:rsidR="00400203">
              <w:rPr>
                <w:rFonts w:cstheme="minorHAnsi"/>
              </w:rPr>
              <w:t>HoS</w:t>
            </w:r>
            <w:proofErr w:type="spellEnd"/>
            <w:r w:rsidR="00400203">
              <w:rPr>
                <w:rFonts w:cstheme="minorHAnsi"/>
              </w:rPr>
              <w:t xml:space="preserve"> meetings</w:t>
            </w:r>
          </w:p>
        </w:tc>
        <w:tc>
          <w:tcPr>
            <w:tcW w:w="2727" w:type="dxa"/>
          </w:tcPr>
          <w:p w:rsidR="00421B70" w:rsidRPr="0021428F" w:rsidRDefault="00A12C9C" w:rsidP="0026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A12C9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 2015</w:t>
            </w:r>
          </w:p>
        </w:tc>
      </w:tr>
    </w:tbl>
    <w:p w:rsidR="00A64D7A" w:rsidRDefault="00A64D7A"/>
    <w:p w:rsidR="0076149B" w:rsidRPr="00A64D7A" w:rsidRDefault="00A64D7A">
      <w:pPr>
        <w:rPr>
          <w:sz w:val="16"/>
          <w:szCs w:val="16"/>
        </w:rPr>
      </w:pPr>
      <w:r w:rsidRPr="00A64D7A">
        <w:rPr>
          <w:sz w:val="16"/>
          <w:szCs w:val="16"/>
        </w:rPr>
        <w:t xml:space="preserve">Updated </w:t>
      </w:r>
      <w:r w:rsidR="00BD691D">
        <w:rPr>
          <w:sz w:val="16"/>
          <w:szCs w:val="16"/>
        </w:rPr>
        <w:t>27</w:t>
      </w:r>
      <w:r w:rsidR="00BD691D" w:rsidRPr="00BD691D">
        <w:rPr>
          <w:sz w:val="16"/>
          <w:szCs w:val="16"/>
          <w:vertAlign w:val="superscript"/>
        </w:rPr>
        <w:t>th</w:t>
      </w:r>
      <w:r w:rsidR="00BD691D">
        <w:rPr>
          <w:sz w:val="16"/>
          <w:szCs w:val="16"/>
        </w:rPr>
        <w:t xml:space="preserve"> July 2015 </w:t>
      </w:r>
    </w:p>
    <w:sectPr w:rsidR="0076149B" w:rsidRPr="00A64D7A" w:rsidSect="00421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8D" w:rsidRDefault="003F178D" w:rsidP="00555850">
      <w:pPr>
        <w:spacing w:after="0" w:line="240" w:lineRule="auto"/>
      </w:pPr>
      <w:r>
        <w:separator/>
      </w:r>
    </w:p>
  </w:endnote>
  <w:endnote w:type="continuationSeparator" w:id="0">
    <w:p w:rsidR="003F178D" w:rsidRDefault="003F178D" w:rsidP="0055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8D" w:rsidRDefault="003F178D" w:rsidP="00555850">
      <w:pPr>
        <w:spacing w:after="0" w:line="240" w:lineRule="auto"/>
      </w:pPr>
      <w:r>
        <w:separator/>
      </w:r>
    </w:p>
  </w:footnote>
  <w:footnote w:type="continuationSeparator" w:id="0">
    <w:p w:rsidR="003F178D" w:rsidRDefault="003F178D" w:rsidP="0055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27D"/>
    <w:multiLevelType w:val="hybridMultilevel"/>
    <w:tmpl w:val="B6820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7A2"/>
    <w:multiLevelType w:val="hybridMultilevel"/>
    <w:tmpl w:val="3558E232"/>
    <w:lvl w:ilvl="0" w:tplc="8DC0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A2B1A"/>
    <w:multiLevelType w:val="hybridMultilevel"/>
    <w:tmpl w:val="E81CF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2E68"/>
    <w:multiLevelType w:val="hybridMultilevel"/>
    <w:tmpl w:val="1400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A2D"/>
    <w:multiLevelType w:val="hybridMultilevel"/>
    <w:tmpl w:val="03E6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2314B"/>
    <w:multiLevelType w:val="hybridMultilevel"/>
    <w:tmpl w:val="023C0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1C4"/>
    <w:multiLevelType w:val="hybridMultilevel"/>
    <w:tmpl w:val="57549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00180"/>
    <w:multiLevelType w:val="hybridMultilevel"/>
    <w:tmpl w:val="E63E7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97901"/>
    <w:multiLevelType w:val="hybridMultilevel"/>
    <w:tmpl w:val="94B0B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527A4"/>
    <w:multiLevelType w:val="hybridMultilevel"/>
    <w:tmpl w:val="452E5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7100"/>
    <w:multiLevelType w:val="hybridMultilevel"/>
    <w:tmpl w:val="C9FAF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52380"/>
    <w:multiLevelType w:val="hybridMultilevel"/>
    <w:tmpl w:val="77B0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43D16"/>
    <w:multiLevelType w:val="hybridMultilevel"/>
    <w:tmpl w:val="7220C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A280A"/>
    <w:multiLevelType w:val="hybridMultilevel"/>
    <w:tmpl w:val="E8300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44E3A"/>
    <w:multiLevelType w:val="hybridMultilevel"/>
    <w:tmpl w:val="A582D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B5079"/>
    <w:multiLevelType w:val="hybridMultilevel"/>
    <w:tmpl w:val="167C0D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C6535"/>
    <w:multiLevelType w:val="hybridMultilevel"/>
    <w:tmpl w:val="D30C2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7526F"/>
    <w:multiLevelType w:val="hybridMultilevel"/>
    <w:tmpl w:val="5CB88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F5B20"/>
    <w:multiLevelType w:val="hybridMultilevel"/>
    <w:tmpl w:val="F9F6E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3"/>
  </w:num>
  <w:num w:numId="5">
    <w:abstractNumId w:val="11"/>
  </w:num>
  <w:num w:numId="6">
    <w:abstractNumId w:val="17"/>
  </w:num>
  <w:num w:numId="7">
    <w:abstractNumId w:val="9"/>
  </w:num>
  <w:num w:numId="8">
    <w:abstractNumId w:val="2"/>
  </w:num>
  <w:num w:numId="9">
    <w:abstractNumId w:val="7"/>
  </w:num>
  <w:num w:numId="10">
    <w:abstractNumId w:val="14"/>
  </w:num>
  <w:num w:numId="11">
    <w:abstractNumId w:val="1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6"/>
  </w:num>
  <w:num w:numId="17">
    <w:abstractNumId w:val="18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B8"/>
    <w:rsid w:val="0003114E"/>
    <w:rsid w:val="000A1BFF"/>
    <w:rsid w:val="00135891"/>
    <w:rsid w:val="00151EB8"/>
    <w:rsid w:val="00264CB8"/>
    <w:rsid w:val="002F2E15"/>
    <w:rsid w:val="00353D0C"/>
    <w:rsid w:val="00367ADE"/>
    <w:rsid w:val="003F178D"/>
    <w:rsid w:val="00400203"/>
    <w:rsid w:val="00421B70"/>
    <w:rsid w:val="004732EF"/>
    <w:rsid w:val="004C35A4"/>
    <w:rsid w:val="005165CD"/>
    <w:rsid w:val="00555850"/>
    <w:rsid w:val="00566204"/>
    <w:rsid w:val="0058744A"/>
    <w:rsid w:val="006240C5"/>
    <w:rsid w:val="00650C9B"/>
    <w:rsid w:val="007573E0"/>
    <w:rsid w:val="0076149B"/>
    <w:rsid w:val="007B2D4F"/>
    <w:rsid w:val="00871F77"/>
    <w:rsid w:val="009865FD"/>
    <w:rsid w:val="009C6E83"/>
    <w:rsid w:val="00A12C9C"/>
    <w:rsid w:val="00A46806"/>
    <w:rsid w:val="00A64D7A"/>
    <w:rsid w:val="00AB5DF1"/>
    <w:rsid w:val="00B1457C"/>
    <w:rsid w:val="00BD691D"/>
    <w:rsid w:val="00DE6F30"/>
    <w:rsid w:val="00E061E6"/>
    <w:rsid w:val="00E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1">
    <w:name w:val="Medium Shading 2 Accent 1"/>
    <w:basedOn w:val="TableNormal"/>
    <w:uiPriority w:val="64"/>
    <w:rsid w:val="00264C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264CB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C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50"/>
  </w:style>
  <w:style w:type="paragraph" w:styleId="Footer">
    <w:name w:val="footer"/>
    <w:basedOn w:val="Normal"/>
    <w:link w:val="FooterChar"/>
    <w:uiPriority w:val="99"/>
    <w:unhideWhenUsed/>
    <w:rsid w:val="0055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50"/>
  </w:style>
  <w:style w:type="paragraph" w:styleId="BalloonText">
    <w:name w:val="Balloon Text"/>
    <w:basedOn w:val="Normal"/>
    <w:link w:val="BalloonTextChar"/>
    <w:uiPriority w:val="99"/>
    <w:semiHidden/>
    <w:unhideWhenUsed/>
    <w:rsid w:val="0036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1">
    <w:name w:val="Medium Shading 2 Accent 1"/>
    <w:basedOn w:val="TableNormal"/>
    <w:uiPriority w:val="64"/>
    <w:rsid w:val="00264C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264CB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C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50"/>
  </w:style>
  <w:style w:type="paragraph" w:styleId="Footer">
    <w:name w:val="footer"/>
    <w:basedOn w:val="Normal"/>
    <w:link w:val="FooterChar"/>
    <w:uiPriority w:val="99"/>
    <w:unhideWhenUsed/>
    <w:rsid w:val="0055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50"/>
  </w:style>
  <w:style w:type="paragraph" w:styleId="BalloonText">
    <w:name w:val="Balloon Text"/>
    <w:basedOn w:val="Normal"/>
    <w:link w:val="BalloonTextChar"/>
    <w:uiPriority w:val="99"/>
    <w:semiHidden/>
    <w:unhideWhenUsed/>
    <w:rsid w:val="0036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7807-A832-4ECB-B873-62166001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Wheatley Sarah (Q33) NHS East Midlands</dc:creator>
  <cp:lastModifiedBy>Pat Pentecost</cp:lastModifiedBy>
  <cp:revision>3</cp:revision>
  <cp:lastPrinted>2015-03-18T11:26:00Z</cp:lastPrinted>
  <dcterms:created xsi:type="dcterms:W3CDTF">2015-07-27T08:35:00Z</dcterms:created>
  <dcterms:modified xsi:type="dcterms:W3CDTF">2015-07-29T08:21:00Z</dcterms:modified>
</cp:coreProperties>
</file>