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942" w:rsidRDefault="00A74942" w:rsidP="00A74942">
      <w:pPr>
        <w:spacing w:after="0"/>
        <w:jc w:val="center"/>
        <w:rPr>
          <w:rFonts w:ascii="Calibri" w:eastAsia="Times New Roman" w:hAnsi="Calibri" w:cs="Times New Roman"/>
          <w:b/>
          <w:sz w:val="60"/>
          <w:szCs w:val="60"/>
          <w:lang w:eastAsia="en-GB"/>
        </w:rPr>
      </w:pPr>
    </w:p>
    <w:p w:rsidR="00A74942" w:rsidRDefault="00A74942" w:rsidP="00A74942">
      <w:pPr>
        <w:spacing w:after="0"/>
        <w:jc w:val="center"/>
        <w:rPr>
          <w:rFonts w:ascii="Calibri" w:eastAsia="Times New Roman" w:hAnsi="Calibri" w:cs="Times New Roman"/>
          <w:b/>
          <w:sz w:val="60"/>
          <w:szCs w:val="60"/>
          <w:lang w:eastAsia="en-GB"/>
        </w:rPr>
      </w:pPr>
    </w:p>
    <w:p w:rsidR="00A74942" w:rsidRPr="00A74942" w:rsidRDefault="00A74942" w:rsidP="00A74942">
      <w:pPr>
        <w:spacing w:after="0"/>
        <w:jc w:val="center"/>
        <w:rPr>
          <w:rFonts w:ascii="Calibri" w:eastAsia="Times New Roman" w:hAnsi="Calibri" w:cs="Times New Roman"/>
          <w:b/>
          <w:sz w:val="60"/>
          <w:szCs w:val="60"/>
          <w:lang w:eastAsia="en-GB"/>
        </w:rPr>
      </w:pPr>
      <w:r>
        <w:rPr>
          <w:rFonts w:ascii="Calibri" w:eastAsia="Times New Roman" w:hAnsi="Calibri" w:cs="Times New Roman"/>
          <w:b/>
          <w:sz w:val="60"/>
          <w:szCs w:val="60"/>
          <w:lang w:eastAsia="en-GB"/>
        </w:rPr>
        <w:t xml:space="preserve">East Midlands Public Health Practitioner Registration </w:t>
      </w:r>
      <w:r w:rsidR="005040FA">
        <w:rPr>
          <w:rFonts w:ascii="Calibri" w:eastAsia="Times New Roman" w:hAnsi="Calibri" w:cs="Times New Roman"/>
          <w:b/>
          <w:sz w:val="60"/>
          <w:szCs w:val="60"/>
          <w:lang w:eastAsia="en-GB"/>
        </w:rPr>
        <w:t>Scheme</w:t>
      </w:r>
    </w:p>
    <w:p w:rsidR="00A74942" w:rsidRPr="00A74942" w:rsidRDefault="00A74942" w:rsidP="00A74942">
      <w:pPr>
        <w:spacing w:after="0"/>
        <w:jc w:val="center"/>
        <w:rPr>
          <w:rFonts w:ascii="Calibri" w:eastAsia="Times New Roman" w:hAnsi="Calibri" w:cs="Times New Roman"/>
          <w:b/>
          <w:sz w:val="40"/>
          <w:szCs w:val="40"/>
          <w:lang w:eastAsia="en-GB"/>
        </w:rPr>
      </w:pPr>
    </w:p>
    <w:p w:rsidR="00A74942" w:rsidRPr="00A74942" w:rsidRDefault="00A74942" w:rsidP="00A74942">
      <w:pPr>
        <w:spacing w:after="0"/>
        <w:jc w:val="center"/>
        <w:rPr>
          <w:rFonts w:ascii="Calibri" w:eastAsia="Times New Roman" w:hAnsi="Calibri" w:cs="Times New Roman"/>
          <w:b/>
          <w:sz w:val="72"/>
          <w:szCs w:val="72"/>
          <w:lang w:eastAsia="en-GB"/>
        </w:rPr>
      </w:pPr>
      <w:r w:rsidRPr="00A74942">
        <w:rPr>
          <w:rFonts w:ascii="Calibri" w:eastAsia="Times New Roman" w:hAnsi="Calibri" w:cs="Times New Roman"/>
          <w:b/>
          <w:sz w:val="72"/>
          <w:szCs w:val="72"/>
          <w:lang w:eastAsia="en-GB"/>
        </w:rPr>
        <w:t>201</w:t>
      </w:r>
      <w:r>
        <w:rPr>
          <w:rFonts w:ascii="Calibri" w:eastAsia="Times New Roman" w:hAnsi="Calibri" w:cs="Times New Roman"/>
          <w:b/>
          <w:sz w:val="72"/>
          <w:szCs w:val="72"/>
          <w:lang w:eastAsia="en-GB"/>
        </w:rPr>
        <w:t>6</w:t>
      </w:r>
      <w:r w:rsidRPr="00A74942">
        <w:rPr>
          <w:rFonts w:ascii="Calibri" w:eastAsia="Times New Roman" w:hAnsi="Calibri" w:cs="Times New Roman"/>
          <w:b/>
          <w:sz w:val="72"/>
          <w:szCs w:val="72"/>
          <w:lang w:eastAsia="en-GB"/>
        </w:rPr>
        <w:t>-2017</w:t>
      </w:r>
    </w:p>
    <w:p w:rsidR="00A74942" w:rsidRPr="00A74942" w:rsidRDefault="00A74942" w:rsidP="00A74942">
      <w:pPr>
        <w:spacing w:after="0"/>
        <w:jc w:val="center"/>
        <w:rPr>
          <w:rFonts w:ascii="Calibri" w:eastAsia="Times New Roman" w:hAnsi="Calibri" w:cs="Times New Roman"/>
          <w:b/>
          <w:sz w:val="40"/>
          <w:szCs w:val="40"/>
          <w:lang w:eastAsia="en-GB"/>
        </w:rPr>
      </w:pPr>
    </w:p>
    <w:p w:rsidR="00A74942" w:rsidRPr="00A74942" w:rsidRDefault="00A74942" w:rsidP="00A74942">
      <w:pPr>
        <w:spacing w:after="0"/>
        <w:jc w:val="center"/>
        <w:rPr>
          <w:rFonts w:ascii="Calibri" w:eastAsia="Times New Roman" w:hAnsi="Calibri" w:cs="Times New Roman"/>
          <w:b/>
          <w:sz w:val="72"/>
          <w:szCs w:val="72"/>
          <w:lang w:eastAsia="en-GB"/>
        </w:rPr>
      </w:pPr>
      <w:r w:rsidRPr="00A74942">
        <w:rPr>
          <w:rFonts w:ascii="Calibri" w:eastAsia="Times New Roman" w:hAnsi="Calibri" w:cs="Times New Roman"/>
          <w:b/>
          <w:sz w:val="72"/>
          <w:szCs w:val="72"/>
          <w:lang w:eastAsia="en-GB"/>
        </w:rPr>
        <w:t>Application Guidance Document</w:t>
      </w:r>
    </w:p>
    <w:p w:rsidR="004E0F89" w:rsidRDefault="004E0F89" w:rsidP="004A4640"/>
    <w:p w:rsidR="00A74942" w:rsidRDefault="00A74942" w:rsidP="004A4640"/>
    <w:p w:rsidR="00A74942" w:rsidRDefault="00A74942" w:rsidP="004A4640"/>
    <w:p w:rsidR="00A74942" w:rsidRDefault="00A74942" w:rsidP="004A4640"/>
    <w:p w:rsidR="00A74942" w:rsidRDefault="00A74942" w:rsidP="004A4640"/>
    <w:p w:rsidR="00A74942" w:rsidRDefault="00A74942" w:rsidP="004A4640"/>
    <w:p w:rsidR="00A74942" w:rsidRDefault="00A74942" w:rsidP="004A4640"/>
    <w:p w:rsidR="00A74942" w:rsidRDefault="00A74942" w:rsidP="004A4640"/>
    <w:p w:rsidR="00A74942" w:rsidRDefault="00A74942" w:rsidP="004A4640"/>
    <w:p w:rsidR="00A74942" w:rsidRDefault="00A74942" w:rsidP="004A4640"/>
    <w:p w:rsidR="00A74942" w:rsidRDefault="00A74942" w:rsidP="00A74942">
      <w:pPr>
        <w:spacing w:before="120" w:after="120" w:line="480" w:lineRule="auto"/>
        <w:jc w:val="both"/>
        <w:rPr>
          <w:rFonts w:ascii="Calibri" w:eastAsia="Times New Roman" w:hAnsi="Calibri" w:cs="Times New Roman"/>
          <w:b/>
          <w:sz w:val="24"/>
          <w:szCs w:val="24"/>
          <w:lang w:eastAsia="en-GB"/>
        </w:rPr>
      </w:pPr>
    </w:p>
    <w:p w:rsidR="00A74942" w:rsidRPr="00A74942" w:rsidRDefault="00A74942" w:rsidP="00A74942">
      <w:pPr>
        <w:spacing w:before="120" w:after="120" w:line="480" w:lineRule="auto"/>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lastRenderedPageBreak/>
        <w:t xml:space="preserve">This guidance document is for workforces across </w:t>
      </w:r>
      <w:r>
        <w:rPr>
          <w:rFonts w:ascii="Calibri" w:eastAsia="Times New Roman" w:hAnsi="Calibri" w:cs="Times New Roman"/>
          <w:b/>
          <w:sz w:val="24"/>
          <w:szCs w:val="24"/>
          <w:lang w:eastAsia="en-GB"/>
        </w:rPr>
        <w:t xml:space="preserve">the East Midlands </w:t>
      </w:r>
      <w:r w:rsidRPr="00A74942">
        <w:rPr>
          <w:rFonts w:ascii="Calibri" w:eastAsia="Times New Roman" w:hAnsi="Calibri" w:cs="Times New Roman"/>
          <w:b/>
          <w:sz w:val="24"/>
          <w:szCs w:val="24"/>
          <w:lang w:eastAsia="en-GB"/>
        </w:rPr>
        <w:t>who promote, protect, advocate for, develop and improve health with local communities and groups. They may be based in local government, the NHS, primary care or any of the health and social care organisations including voluntary and third sectors.</w:t>
      </w:r>
    </w:p>
    <w:p w:rsidR="00A74942" w:rsidRPr="00A74942" w:rsidRDefault="00A74942" w:rsidP="00A74942">
      <w:pPr>
        <w:spacing w:before="120" w:after="120" w:line="480" w:lineRule="auto"/>
        <w:jc w:val="both"/>
        <w:rPr>
          <w:rFonts w:ascii="Calibri" w:eastAsia="Times New Roman" w:hAnsi="Calibri" w:cs="Times New Roman"/>
          <w:b/>
          <w:sz w:val="24"/>
          <w:szCs w:val="24"/>
          <w:lang w:eastAsia="en-GB"/>
        </w:rPr>
      </w:pPr>
    </w:p>
    <w:p w:rsidR="00A74942" w:rsidRPr="00A74942" w:rsidRDefault="00A74942" w:rsidP="00A74942">
      <w:pPr>
        <w:spacing w:before="120" w:after="120" w:line="480" w:lineRule="auto"/>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t xml:space="preserve">This guidance document sets out a process for the application of practitioners to the Public Health Practitioner Development </w:t>
      </w:r>
      <w:r w:rsidR="005040FA">
        <w:rPr>
          <w:rFonts w:ascii="Calibri" w:eastAsia="Times New Roman" w:hAnsi="Calibri" w:cs="Times New Roman"/>
          <w:b/>
          <w:sz w:val="24"/>
          <w:szCs w:val="24"/>
          <w:lang w:eastAsia="en-GB"/>
        </w:rPr>
        <w:t>Scheme</w:t>
      </w:r>
      <w:r w:rsidRPr="00A74942">
        <w:rPr>
          <w:rFonts w:ascii="Calibri" w:eastAsia="Times New Roman" w:hAnsi="Calibri" w:cs="Times New Roman"/>
          <w:b/>
          <w:sz w:val="24"/>
          <w:szCs w:val="24"/>
          <w:lang w:eastAsia="en-GB"/>
        </w:rPr>
        <w:t>. The guidance includes information on:</w:t>
      </w:r>
    </w:p>
    <w:p w:rsidR="00A74942" w:rsidRPr="00A74942" w:rsidRDefault="00A74942" w:rsidP="00A74942">
      <w:pPr>
        <w:spacing w:before="120" w:after="120" w:line="480" w:lineRule="auto"/>
        <w:jc w:val="both"/>
        <w:rPr>
          <w:rFonts w:ascii="Calibri" w:eastAsia="Times New Roman" w:hAnsi="Calibri" w:cs="Times New Roman"/>
          <w:b/>
          <w:sz w:val="24"/>
          <w:szCs w:val="24"/>
          <w:lang w:eastAsia="en-GB"/>
        </w:rPr>
      </w:pPr>
    </w:p>
    <w:p w:rsidR="00A74942" w:rsidRPr="00A74942" w:rsidRDefault="00A74942" w:rsidP="00A74942">
      <w:pPr>
        <w:numPr>
          <w:ilvl w:val="0"/>
          <w:numId w:val="2"/>
        </w:numPr>
        <w:spacing w:before="120" w:after="120" w:line="480" w:lineRule="auto"/>
        <w:contextualSpacing/>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t xml:space="preserve">The background to the PH Practitioner Development </w:t>
      </w:r>
      <w:r w:rsidR="005040FA">
        <w:rPr>
          <w:rFonts w:ascii="Calibri" w:eastAsia="Times New Roman" w:hAnsi="Calibri" w:cs="Times New Roman"/>
          <w:b/>
          <w:sz w:val="24"/>
          <w:szCs w:val="24"/>
          <w:lang w:eastAsia="en-GB"/>
        </w:rPr>
        <w:t>Scheme</w:t>
      </w:r>
    </w:p>
    <w:p w:rsidR="00A74942" w:rsidRPr="00A74942" w:rsidRDefault="00A74942" w:rsidP="00A74942">
      <w:pPr>
        <w:numPr>
          <w:ilvl w:val="0"/>
          <w:numId w:val="2"/>
        </w:numPr>
        <w:spacing w:before="120" w:after="120" w:line="480" w:lineRule="auto"/>
        <w:contextualSpacing/>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t xml:space="preserve">The Public Health Practitioner Development </w:t>
      </w:r>
      <w:r w:rsidR="005040FA">
        <w:rPr>
          <w:rFonts w:ascii="Calibri" w:eastAsia="Times New Roman" w:hAnsi="Calibri" w:cs="Times New Roman"/>
          <w:b/>
          <w:sz w:val="24"/>
          <w:szCs w:val="24"/>
          <w:lang w:eastAsia="en-GB"/>
        </w:rPr>
        <w:t>Scheme</w:t>
      </w:r>
    </w:p>
    <w:p w:rsidR="00A74942" w:rsidRPr="00A74942" w:rsidRDefault="00A74942" w:rsidP="00A74942">
      <w:pPr>
        <w:numPr>
          <w:ilvl w:val="0"/>
          <w:numId w:val="2"/>
        </w:numPr>
        <w:spacing w:before="120" w:after="120" w:line="480" w:lineRule="auto"/>
        <w:contextualSpacing/>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t>The Application Process</w:t>
      </w:r>
    </w:p>
    <w:p w:rsidR="00A74942" w:rsidRPr="00A74942" w:rsidRDefault="00A74942" w:rsidP="00A74942">
      <w:pPr>
        <w:numPr>
          <w:ilvl w:val="1"/>
          <w:numId w:val="2"/>
        </w:numPr>
        <w:spacing w:before="120" w:after="120" w:line="480" w:lineRule="auto"/>
        <w:contextualSpacing/>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t>Selection Criteria</w:t>
      </w:r>
    </w:p>
    <w:p w:rsidR="00A74942" w:rsidRPr="00A74942" w:rsidRDefault="00A74942" w:rsidP="00A74942">
      <w:pPr>
        <w:numPr>
          <w:ilvl w:val="1"/>
          <w:numId w:val="2"/>
        </w:numPr>
        <w:spacing w:before="120" w:after="120" w:line="480" w:lineRule="auto"/>
        <w:contextualSpacing/>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t>Application Submission</w:t>
      </w:r>
    </w:p>
    <w:p w:rsidR="00A74942" w:rsidRPr="00A74942" w:rsidRDefault="00A74942" w:rsidP="00A74942">
      <w:pPr>
        <w:numPr>
          <w:ilvl w:val="1"/>
          <w:numId w:val="2"/>
        </w:numPr>
        <w:spacing w:before="120" w:after="120" w:line="480" w:lineRule="auto"/>
        <w:contextualSpacing/>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t>Selection Process</w:t>
      </w:r>
    </w:p>
    <w:p w:rsidR="00A74942" w:rsidRDefault="00A74942" w:rsidP="00A74942">
      <w:pPr>
        <w:numPr>
          <w:ilvl w:val="0"/>
          <w:numId w:val="2"/>
        </w:numPr>
        <w:spacing w:before="120" w:after="120" w:line="480" w:lineRule="auto"/>
        <w:contextualSpacing/>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t>Terms and Conditions</w:t>
      </w:r>
    </w:p>
    <w:p w:rsidR="00A74942" w:rsidRDefault="00A74942" w:rsidP="00A74942">
      <w:pPr>
        <w:spacing w:before="120" w:after="120" w:line="480" w:lineRule="auto"/>
        <w:contextualSpacing/>
        <w:jc w:val="both"/>
        <w:rPr>
          <w:rFonts w:ascii="Calibri" w:eastAsia="Times New Roman" w:hAnsi="Calibri" w:cs="Times New Roman"/>
          <w:b/>
          <w:sz w:val="24"/>
          <w:szCs w:val="24"/>
          <w:lang w:eastAsia="en-GB"/>
        </w:rPr>
      </w:pPr>
    </w:p>
    <w:p w:rsidR="00A74942" w:rsidRDefault="00A74942" w:rsidP="00A74942">
      <w:pPr>
        <w:spacing w:before="120" w:after="120" w:line="480" w:lineRule="auto"/>
        <w:contextualSpacing/>
        <w:jc w:val="both"/>
        <w:rPr>
          <w:rFonts w:ascii="Calibri" w:eastAsia="Times New Roman" w:hAnsi="Calibri" w:cs="Times New Roman"/>
          <w:b/>
          <w:sz w:val="24"/>
          <w:szCs w:val="24"/>
          <w:lang w:eastAsia="en-GB"/>
        </w:rPr>
      </w:pPr>
    </w:p>
    <w:p w:rsidR="00A74942" w:rsidRDefault="00A74942" w:rsidP="00A74942">
      <w:pPr>
        <w:spacing w:before="120" w:after="120" w:line="480" w:lineRule="auto"/>
        <w:contextualSpacing/>
        <w:jc w:val="both"/>
        <w:rPr>
          <w:rFonts w:ascii="Calibri" w:eastAsia="Times New Roman" w:hAnsi="Calibri" w:cs="Times New Roman"/>
          <w:b/>
          <w:sz w:val="24"/>
          <w:szCs w:val="24"/>
          <w:lang w:eastAsia="en-GB"/>
        </w:rPr>
      </w:pPr>
    </w:p>
    <w:p w:rsidR="00A74942" w:rsidRDefault="00A74942" w:rsidP="00A74942">
      <w:pPr>
        <w:spacing w:before="120" w:after="120" w:line="480" w:lineRule="auto"/>
        <w:contextualSpacing/>
        <w:jc w:val="both"/>
        <w:rPr>
          <w:rFonts w:ascii="Calibri" w:eastAsia="Times New Roman" w:hAnsi="Calibri" w:cs="Times New Roman"/>
          <w:b/>
          <w:sz w:val="24"/>
          <w:szCs w:val="24"/>
          <w:lang w:eastAsia="en-GB"/>
        </w:rPr>
      </w:pPr>
    </w:p>
    <w:p w:rsidR="00A74942" w:rsidRDefault="00A74942" w:rsidP="00A74942">
      <w:pPr>
        <w:spacing w:before="120" w:after="120" w:line="480" w:lineRule="auto"/>
        <w:contextualSpacing/>
        <w:jc w:val="both"/>
        <w:rPr>
          <w:rFonts w:ascii="Calibri" w:eastAsia="Times New Roman" w:hAnsi="Calibri" w:cs="Times New Roman"/>
          <w:b/>
          <w:sz w:val="24"/>
          <w:szCs w:val="24"/>
          <w:lang w:eastAsia="en-GB"/>
        </w:rPr>
      </w:pPr>
    </w:p>
    <w:p w:rsidR="00A74942" w:rsidRDefault="00A74942" w:rsidP="00A74942">
      <w:pPr>
        <w:spacing w:before="120" w:after="120" w:line="480" w:lineRule="auto"/>
        <w:contextualSpacing/>
        <w:jc w:val="both"/>
        <w:rPr>
          <w:rFonts w:ascii="Calibri" w:eastAsia="Times New Roman" w:hAnsi="Calibri" w:cs="Times New Roman"/>
          <w:b/>
          <w:sz w:val="24"/>
          <w:szCs w:val="24"/>
          <w:lang w:eastAsia="en-GB"/>
        </w:rPr>
      </w:pPr>
    </w:p>
    <w:p w:rsidR="009423C4" w:rsidRDefault="009423C4" w:rsidP="00A74942">
      <w:pPr>
        <w:spacing w:before="120" w:after="120" w:line="480" w:lineRule="auto"/>
        <w:contextualSpacing/>
        <w:jc w:val="both"/>
        <w:rPr>
          <w:rFonts w:ascii="Calibri" w:eastAsia="Times New Roman" w:hAnsi="Calibri" w:cs="Times New Roman"/>
          <w:b/>
          <w:sz w:val="24"/>
          <w:szCs w:val="24"/>
          <w:lang w:eastAsia="en-GB"/>
        </w:rPr>
      </w:pPr>
    </w:p>
    <w:p w:rsidR="00A74942" w:rsidRPr="00A74942" w:rsidRDefault="00A74942" w:rsidP="00A74942">
      <w:pPr>
        <w:numPr>
          <w:ilvl w:val="0"/>
          <w:numId w:val="4"/>
        </w:numPr>
        <w:spacing w:after="0" w:line="240" w:lineRule="auto"/>
        <w:contextualSpacing/>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lastRenderedPageBreak/>
        <w:t>Background</w:t>
      </w:r>
    </w:p>
    <w:p w:rsidR="00A74942" w:rsidRPr="00A74942" w:rsidRDefault="00A74942" w:rsidP="00A74942">
      <w:pPr>
        <w:spacing w:after="0"/>
        <w:jc w:val="both"/>
        <w:rPr>
          <w:rFonts w:ascii="Calibri" w:eastAsia="Times New Roman" w:hAnsi="Calibri" w:cs="Times New Roman"/>
          <w:b/>
          <w:sz w:val="24"/>
          <w:szCs w:val="24"/>
          <w:lang w:eastAsia="en-GB"/>
        </w:rPr>
      </w:pPr>
    </w:p>
    <w:p w:rsidR="00A74942" w:rsidRPr="00A74942" w:rsidRDefault="00A74942" w:rsidP="00A74942">
      <w:pPr>
        <w:spacing w:after="0"/>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In April 2011, the UK Public Health Register (</w:t>
      </w:r>
      <w:hyperlink r:id="rId8" w:history="1">
        <w:r w:rsidRPr="00A74942">
          <w:rPr>
            <w:rFonts w:ascii="Calibri" w:eastAsia="Times New Roman" w:hAnsi="Calibri" w:cs="Times New Roman"/>
            <w:color w:val="0000FF"/>
            <w:sz w:val="24"/>
            <w:szCs w:val="24"/>
            <w:u w:val="single"/>
            <w:lang w:eastAsia="en-GB"/>
          </w:rPr>
          <w:t>UKPHR</w:t>
        </w:r>
      </w:hyperlink>
      <w:r w:rsidRPr="00A74942">
        <w:rPr>
          <w:rFonts w:ascii="Calibri" w:eastAsia="Times New Roman" w:hAnsi="Calibri" w:cs="Times New Roman"/>
          <w:sz w:val="24"/>
          <w:szCs w:val="24"/>
          <w:lang w:eastAsia="en-GB"/>
        </w:rPr>
        <w:t xml:space="preserve">) accepted its first submission of a portfolio for </w:t>
      </w:r>
      <w:hyperlink r:id="rId9" w:history="1">
        <w:r w:rsidRPr="00A74942">
          <w:rPr>
            <w:rFonts w:ascii="Calibri" w:eastAsia="Times New Roman" w:hAnsi="Calibri" w:cs="Times New Roman"/>
            <w:color w:val="0000FF"/>
            <w:sz w:val="24"/>
            <w:szCs w:val="24"/>
            <w:u w:val="single"/>
            <w:lang w:eastAsia="en-GB"/>
          </w:rPr>
          <w:t>Public Health Practitioner registration</w:t>
        </w:r>
      </w:hyperlink>
      <w:r w:rsidRPr="00A74942">
        <w:rPr>
          <w:rFonts w:ascii="Calibri" w:eastAsia="Times New Roman" w:hAnsi="Calibri" w:cs="Times New Roman"/>
          <w:sz w:val="24"/>
          <w:szCs w:val="24"/>
          <w:lang w:eastAsia="en-GB"/>
        </w:rPr>
        <w:t xml:space="preserve">.  This regulatory framework aims to protect the public via the development of agreed professional standards which will: </w:t>
      </w:r>
    </w:p>
    <w:p w:rsidR="00A74942" w:rsidRPr="00A74942" w:rsidRDefault="00A74942" w:rsidP="00A74942">
      <w:pPr>
        <w:spacing w:after="0"/>
        <w:jc w:val="both"/>
        <w:rPr>
          <w:rFonts w:ascii="Calibri" w:eastAsia="Times New Roman" w:hAnsi="Calibri" w:cs="Times New Roman"/>
          <w:sz w:val="8"/>
          <w:szCs w:val="8"/>
          <w:lang w:eastAsia="en-GB"/>
        </w:rPr>
      </w:pPr>
    </w:p>
    <w:p w:rsidR="00A74942" w:rsidRPr="00A74942" w:rsidRDefault="00A74942" w:rsidP="00A74942">
      <w:pPr>
        <w:numPr>
          <w:ilvl w:val="0"/>
          <w:numId w:val="3"/>
        </w:numPr>
        <w:spacing w:after="0" w:line="240" w:lineRule="auto"/>
        <w:ind w:left="426" w:hanging="426"/>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Provide quality assurance of the workforce to a common and agreed standard;</w:t>
      </w:r>
    </w:p>
    <w:p w:rsidR="00A74942" w:rsidRPr="00A74942" w:rsidRDefault="00A74942" w:rsidP="00A74942">
      <w:pPr>
        <w:numPr>
          <w:ilvl w:val="0"/>
          <w:numId w:val="3"/>
        </w:numPr>
        <w:spacing w:after="0" w:line="240" w:lineRule="auto"/>
        <w:ind w:left="426" w:hanging="426"/>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Provide quality control of the workforce by placement onto a professional register.</w:t>
      </w:r>
    </w:p>
    <w:p w:rsidR="00A74942" w:rsidRPr="00A74942" w:rsidRDefault="00A74942" w:rsidP="00A74942">
      <w:pPr>
        <w:spacing w:after="0"/>
        <w:jc w:val="both"/>
        <w:rPr>
          <w:rFonts w:ascii="Calibri" w:eastAsia="Times New Roman" w:hAnsi="Calibri" w:cs="Arial"/>
          <w:sz w:val="24"/>
          <w:szCs w:val="24"/>
          <w:lang w:eastAsia="en-GB"/>
        </w:rPr>
      </w:pPr>
      <w:r w:rsidRPr="00A74942">
        <w:rPr>
          <w:rFonts w:ascii="Calibri" w:eastAsia="Times New Roman" w:hAnsi="Calibri" w:cs="Times New Roman"/>
          <w:sz w:val="24"/>
          <w:szCs w:val="24"/>
          <w:lang w:eastAsia="en-GB"/>
        </w:rPr>
        <w:br/>
        <w:t xml:space="preserve">This framework of standards for public health practitioners is now a fundamental part of career and skills development which develops this workforce to support the most effective delivery of public health outcomes.  </w:t>
      </w:r>
    </w:p>
    <w:p w:rsidR="00A74942" w:rsidRPr="00A74942" w:rsidRDefault="00A74942" w:rsidP="00A74942">
      <w:pPr>
        <w:spacing w:after="0"/>
        <w:jc w:val="both"/>
        <w:rPr>
          <w:rFonts w:ascii="Calibri" w:eastAsia="Times New Roman" w:hAnsi="Calibri" w:cs="Arial"/>
          <w:sz w:val="24"/>
          <w:szCs w:val="24"/>
          <w:lang w:eastAsia="en-GB"/>
        </w:rPr>
      </w:pPr>
    </w:p>
    <w:p w:rsidR="00A74942" w:rsidRPr="00A74942" w:rsidRDefault="00A74942" w:rsidP="00A74942">
      <w:pPr>
        <w:spacing w:after="0"/>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The Public Health Practitioner Standards</w:t>
      </w:r>
      <w:r w:rsidRPr="00A74942" w:rsidDel="00126878">
        <w:rPr>
          <w:rFonts w:ascii="Calibri" w:eastAsia="Times New Roman" w:hAnsi="Calibri" w:cs="Times New Roman"/>
          <w:sz w:val="24"/>
          <w:szCs w:val="24"/>
          <w:lang w:eastAsia="en-GB"/>
        </w:rPr>
        <w:t xml:space="preserve"> </w:t>
      </w:r>
      <w:r w:rsidRPr="00A74942">
        <w:rPr>
          <w:rFonts w:ascii="Calibri" w:eastAsia="Times New Roman" w:hAnsi="Calibri" w:cs="Times New Roman"/>
          <w:sz w:val="24"/>
          <w:szCs w:val="24"/>
          <w:lang w:eastAsia="en-GB"/>
        </w:rPr>
        <w:t xml:space="preserve">are set at a </w:t>
      </w:r>
      <w:r w:rsidRPr="00A74942">
        <w:rPr>
          <w:rFonts w:ascii="Calibri" w:eastAsia="Times New Roman" w:hAnsi="Calibri" w:cs="Times New Roman"/>
          <w:b/>
          <w:i/>
          <w:sz w:val="24"/>
          <w:szCs w:val="24"/>
          <w:lang w:eastAsia="en-GB"/>
        </w:rPr>
        <w:t>minimum</w:t>
      </w:r>
      <w:r w:rsidRPr="00A74942">
        <w:rPr>
          <w:rFonts w:ascii="Calibri" w:eastAsia="Times New Roman" w:hAnsi="Calibri" w:cs="Times New Roman"/>
          <w:sz w:val="24"/>
          <w:szCs w:val="24"/>
          <w:lang w:eastAsia="en-GB"/>
        </w:rPr>
        <w:t xml:space="preserve"> of Level 5 of the Public Health Knowledge and Skills Framework, equivalent to the level of the third year of an academic first degree.  They can be downloaded at:</w:t>
      </w:r>
    </w:p>
    <w:p w:rsidR="00A74942" w:rsidRPr="00A74942" w:rsidRDefault="00A74942" w:rsidP="00A74942">
      <w:pPr>
        <w:spacing w:after="0"/>
        <w:jc w:val="both"/>
        <w:rPr>
          <w:rFonts w:ascii="Calibri" w:eastAsia="Times New Roman" w:hAnsi="Calibri" w:cs="Times New Roman"/>
          <w:lang w:eastAsia="en-GB"/>
        </w:rPr>
      </w:pPr>
    </w:p>
    <w:p w:rsidR="00A74942" w:rsidRPr="00A74942" w:rsidRDefault="00BD1337" w:rsidP="00A74942">
      <w:pPr>
        <w:spacing w:after="0"/>
        <w:jc w:val="both"/>
        <w:rPr>
          <w:rFonts w:ascii="Calibri" w:eastAsia="Times New Roman" w:hAnsi="Calibri" w:cs="Arial"/>
          <w:lang w:eastAsia="en-GB"/>
        </w:rPr>
      </w:pPr>
      <w:hyperlink r:id="rId10" w:history="1">
        <w:r w:rsidR="00A74942" w:rsidRPr="00A74942">
          <w:rPr>
            <w:rFonts w:ascii="Calibri" w:eastAsia="Times New Roman" w:hAnsi="Calibri" w:cs="Arial"/>
            <w:color w:val="0000FF"/>
            <w:u w:val="single"/>
            <w:lang w:eastAsia="en-GB"/>
          </w:rPr>
          <w:t>http://www.ukphr.org/wp-content/uploads/2014/08/UKPHR-Practitioner-Standards-14.pdf</w:t>
        </w:r>
      </w:hyperlink>
      <w:r w:rsidR="00A74942" w:rsidRPr="00A74942">
        <w:rPr>
          <w:rFonts w:ascii="Calibri" w:eastAsia="Times New Roman" w:hAnsi="Calibri" w:cs="Arial"/>
          <w:lang w:eastAsia="en-GB"/>
        </w:rPr>
        <w:t xml:space="preserve"> .</w:t>
      </w:r>
    </w:p>
    <w:p w:rsidR="00A74942" w:rsidRPr="00A74942" w:rsidRDefault="00A74942" w:rsidP="00A74942">
      <w:pPr>
        <w:spacing w:after="0"/>
        <w:jc w:val="both"/>
        <w:rPr>
          <w:rFonts w:ascii="Calibri" w:eastAsia="Times New Roman" w:hAnsi="Calibri" w:cs="Times New Roman"/>
          <w:sz w:val="24"/>
          <w:szCs w:val="24"/>
          <w:lang w:eastAsia="en-GB"/>
        </w:rPr>
      </w:pPr>
    </w:p>
    <w:p w:rsidR="00A74942" w:rsidRPr="00A74942" w:rsidRDefault="00A74942" w:rsidP="00A74942">
      <w:pPr>
        <w:spacing w:after="0"/>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Registered practitioners are from a range of Public Health disciplines and backgrounds such as Social Care; Sexual Health; Health Promotion; Health Intelligence; Health protection, Mental Health and many more.</w:t>
      </w:r>
    </w:p>
    <w:p w:rsidR="00A74942" w:rsidRPr="00A74942" w:rsidRDefault="00A74942" w:rsidP="00A74942">
      <w:pPr>
        <w:spacing w:after="0"/>
        <w:jc w:val="both"/>
        <w:rPr>
          <w:rFonts w:ascii="Calibri" w:eastAsia="Times New Roman" w:hAnsi="Calibri" w:cs="Arial"/>
          <w:sz w:val="24"/>
          <w:szCs w:val="24"/>
          <w:lang w:eastAsia="en-GB"/>
        </w:rPr>
      </w:pPr>
    </w:p>
    <w:p w:rsidR="00A74942" w:rsidRDefault="00A74942" w:rsidP="009423C4">
      <w:pPr>
        <w:spacing w:after="0"/>
        <w:jc w:val="both"/>
        <w:rPr>
          <w:rFonts w:ascii="Calibri" w:eastAsia="Times New Roman" w:hAnsi="Calibri" w:cs="Times New Roman"/>
          <w:b/>
          <w:sz w:val="24"/>
          <w:szCs w:val="24"/>
          <w:lang w:eastAsia="en-GB"/>
        </w:rPr>
      </w:pPr>
      <w:r w:rsidRPr="00A74942">
        <w:rPr>
          <w:rFonts w:ascii="Calibri" w:eastAsia="Times New Roman" w:hAnsi="Calibri" w:cs="Arial"/>
          <w:sz w:val="24"/>
          <w:szCs w:val="24"/>
          <w:lang w:eastAsia="en-GB"/>
        </w:rPr>
        <w:t xml:space="preserve">The </w:t>
      </w:r>
      <w:r w:rsidR="005040FA">
        <w:rPr>
          <w:rFonts w:ascii="Calibri" w:eastAsia="Times New Roman" w:hAnsi="Calibri" w:cs="Arial"/>
          <w:sz w:val="24"/>
          <w:szCs w:val="24"/>
          <w:lang w:eastAsia="en-GB"/>
        </w:rPr>
        <w:t>scheme</w:t>
      </w:r>
      <w:r w:rsidRPr="00A74942">
        <w:rPr>
          <w:rFonts w:ascii="Calibri" w:eastAsia="Times New Roman" w:hAnsi="Calibri" w:cs="Times New Roman"/>
          <w:sz w:val="24"/>
          <w:szCs w:val="24"/>
          <w:lang w:eastAsia="en-GB"/>
        </w:rPr>
        <w:t xml:space="preserve"> </w:t>
      </w:r>
      <w:r w:rsidRPr="00A74942">
        <w:rPr>
          <w:rFonts w:ascii="Calibri" w:eastAsia="Times New Roman" w:hAnsi="Calibri" w:cs="Arial"/>
          <w:sz w:val="24"/>
          <w:szCs w:val="24"/>
          <w:lang w:eastAsia="en-GB"/>
        </w:rPr>
        <w:t xml:space="preserve">works with practitioners wishing to develop professional portfolios offering them </w:t>
      </w:r>
      <w:r w:rsidRPr="00A74942">
        <w:rPr>
          <w:rFonts w:ascii="Calibri" w:eastAsia="Times New Roman" w:hAnsi="Calibri" w:cs="Times New Roman"/>
          <w:sz w:val="24"/>
          <w:szCs w:val="24"/>
          <w:lang w:eastAsia="en-GB"/>
        </w:rPr>
        <w:t xml:space="preserve">support in self-assessment, collating evidence and demonstrating competence. Assessors and verifiers have been trained to formally review portfolio summaries and evidence; registered PH practitioners and assessors may act as informal mentors to practitioners (where they are not their assessors). </w:t>
      </w:r>
    </w:p>
    <w:p w:rsidR="00A74942" w:rsidRDefault="00A74942" w:rsidP="00A74942">
      <w:pPr>
        <w:spacing w:before="120" w:after="120" w:line="480" w:lineRule="auto"/>
        <w:contextualSpacing/>
        <w:jc w:val="both"/>
        <w:rPr>
          <w:rFonts w:ascii="Calibri" w:eastAsia="Times New Roman" w:hAnsi="Calibri" w:cs="Times New Roman"/>
          <w:b/>
          <w:sz w:val="24"/>
          <w:szCs w:val="24"/>
          <w:lang w:eastAsia="en-GB"/>
        </w:rPr>
      </w:pPr>
    </w:p>
    <w:p w:rsidR="00A74942" w:rsidRPr="00A74942" w:rsidRDefault="00A74942" w:rsidP="00A74942">
      <w:pPr>
        <w:numPr>
          <w:ilvl w:val="0"/>
          <w:numId w:val="4"/>
        </w:numPr>
        <w:tabs>
          <w:tab w:val="left" w:pos="709"/>
        </w:tabs>
        <w:spacing w:after="0" w:line="240" w:lineRule="auto"/>
        <w:contextualSpacing/>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t xml:space="preserve">Public Health Practitioner Development </w:t>
      </w:r>
      <w:r w:rsidR="005040FA">
        <w:rPr>
          <w:rFonts w:ascii="Calibri" w:eastAsia="Times New Roman" w:hAnsi="Calibri" w:cs="Times New Roman"/>
          <w:b/>
          <w:sz w:val="24"/>
          <w:szCs w:val="24"/>
          <w:lang w:eastAsia="en-GB"/>
        </w:rPr>
        <w:t>Scheme</w:t>
      </w:r>
    </w:p>
    <w:p w:rsidR="00A74942" w:rsidRPr="00A74942" w:rsidRDefault="00A74942" w:rsidP="00A74942">
      <w:pPr>
        <w:spacing w:after="0"/>
        <w:jc w:val="both"/>
        <w:rPr>
          <w:rFonts w:ascii="Calibri" w:eastAsia="Times New Roman" w:hAnsi="Calibri" w:cs="Times New Roman"/>
          <w:b/>
          <w:sz w:val="24"/>
          <w:szCs w:val="24"/>
          <w:lang w:eastAsia="en-GB"/>
        </w:rPr>
      </w:pPr>
    </w:p>
    <w:p w:rsidR="00A74942" w:rsidRPr="00A74942" w:rsidRDefault="00A74942" w:rsidP="00A74942">
      <w:pPr>
        <w:spacing w:after="0"/>
        <w:jc w:val="both"/>
        <w:rPr>
          <w:rFonts w:ascii="Calibri" w:eastAsia="Times New Roman" w:hAnsi="Calibri" w:cs="Times New Roman"/>
          <w:sz w:val="24"/>
          <w:szCs w:val="24"/>
          <w:lang w:eastAsia="en-GB"/>
        </w:rPr>
      </w:pPr>
      <w:r>
        <w:rPr>
          <w:rFonts w:ascii="Calibri" w:eastAsia="Times New Roman" w:hAnsi="Calibri" w:cs="Times New Roman"/>
          <w:sz w:val="24"/>
          <w:szCs w:val="24"/>
          <w:lang w:eastAsia="en-GB"/>
        </w:rPr>
        <w:t>Public Health England and Health Education England</w:t>
      </w:r>
      <w:r w:rsidR="00A36991">
        <w:rPr>
          <w:rFonts w:ascii="Calibri" w:eastAsia="Times New Roman" w:hAnsi="Calibri" w:cs="Times New Roman"/>
          <w:sz w:val="24"/>
          <w:szCs w:val="24"/>
          <w:lang w:eastAsia="en-GB"/>
        </w:rPr>
        <w:t xml:space="preserve"> working</w:t>
      </w:r>
      <w:r>
        <w:rPr>
          <w:rFonts w:ascii="Calibri" w:eastAsia="Times New Roman" w:hAnsi="Calibri" w:cs="Times New Roman"/>
          <w:sz w:val="24"/>
          <w:szCs w:val="24"/>
          <w:lang w:eastAsia="en-GB"/>
        </w:rPr>
        <w:t xml:space="preserve"> across the East Midlands are </w:t>
      </w:r>
      <w:r w:rsidRPr="00A74942">
        <w:rPr>
          <w:rFonts w:ascii="Calibri" w:eastAsia="Times New Roman" w:hAnsi="Calibri" w:cs="Times New Roman"/>
          <w:sz w:val="24"/>
          <w:szCs w:val="24"/>
          <w:lang w:eastAsia="en-GB"/>
        </w:rPr>
        <w:t xml:space="preserve">committed to supporting all practitioners who wish to develop portfolios of evidence against the Public Health Practitioner Standards. </w:t>
      </w:r>
    </w:p>
    <w:p w:rsidR="00A74942" w:rsidRPr="00A74942" w:rsidRDefault="00A74942" w:rsidP="00A74942">
      <w:pPr>
        <w:spacing w:after="0"/>
        <w:jc w:val="both"/>
        <w:rPr>
          <w:rFonts w:ascii="Calibri" w:eastAsia="Times New Roman" w:hAnsi="Calibri" w:cs="Times New Roman"/>
          <w:b/>
          <w:sz w:val="24"/>
          <w:szCs w:val="24"/>
          <w:lang w:eastAsia="en-GB"/>
        </w:rPr>
      </w:pPr>
    </w:p>
    <w:p w:rsidR="00A74942" w:rsidRDefault="00A74942" w:rsidP="00A74942">
      <w:pPr>
        <w:spacing w:after="0"/>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 xml:space="preserve">Practitioners who are successful with gaining a place on the </w:t>
      </w:r>
      <w:r>
        <w:rPr>
          <w:rFonts w:ascii="Calibri" w:eastAsia="Times New Roman" w:hAnsi="Calibri" w:cs="Times New Roman"/>
          <w:sz w:val="24"/>
          <w:szCs w:val="24"/>
          <w:lang w:eastAsia="en-GB"/>
        </w:rPr>
        <w:t>East Midlands Public Health Practitioner Registration</w:t>
      </w:r>
      <w:r w:rsidRPr="00A74942">
        <w:rPr>
          <w:rFonts w:ascii="Calibri" w:eastAsia="Times New Roman" w:hAnsi="Calibri" w:cs="Times New Roman"/>
          <w:sz w:val="24"/>
          <w:szCs w:val="24"/>
          <w:lang w:eastAsia="en-GB"/>
        </w:rPr>
        <w:t xml:space="preserve"> </w:t>
      </w:r>
      <w:r w:rsidR="005040FA">
        <w:rPr>
          <w:rFonts w:ascii="Calibri" w:eastAsia="Times New Roman" w:hAnsi="Calibri" w:cs="Times New Roman"/>
          <w:sz w:val="24"/>
          <w:szCs w:val="24"/>
          <w:lang w:eastAsia="en-GB"/>
        </w:rPr>
        <w:t>Scheme</w:t>
      </w:r>
      <w:r w:rsidRPr="00A74942">
        <w:rPr>
          <w:rFonts w:ascii="Calibri" w:eastAsia="Times New Roman" w:hAnsi="Calibri" w:cs="Times New Roman"/>
          <w:sz w:val="24"/>
          <w:szCs w:val="24"/>
          <w:lang w:eastAsia="en-GB"/>
        </w:rPr>
        <w:t xml:space="preserve"> will benefit from a range of support and development opportunities including: </w:t>
      </w:r>
    </w:p>
    <w:p w:rsidR="009423C4" w:rsidRPr="00A74942" w:rsidRDefault="009423C4" w:rsidP="00A74942">
      <w:pPr>
        <w:spacing w:after="0"/>
        <w:jc w:val="both"/>
        <w:rPr>
          <w:rFonts w:ascii="Calibri" w:eastAsia="Times New Roman" w:hAnsi="Calibri" w:cs="Times New Roman"/>
          <w:sz w:val="24"/>
          <w:szCs w:val="24"/>
          <w:lang w:eastAsia="en-GB"/>
        </w:rPr>
      </w:pPr>
    </w:p>
    <w:p w:rsidR="00A74942" w:rsidRPr="00A74942" w:rsidRDefault="00A74942" w:rsidP="00A74942">
      <w:pPr>
        <w:numPr>
          <w:ilvl w:val="0"/>
          <w:numId w:val="5"/>
        </w:numPr>
        <w:spacing w:after="0" w:line="240" w:lineRule="auto"/>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lastRenderedPageBreak/>
        <w:t xml:space="preserve">Induction to the </w:t>
      </w:r>
      <w:r w:rsidR="005040FA">
        <w:rPr>
          <w:rFonts w:ascii="Calibri" w:eastAsia="Times New Roman" w:hAnsi="Calibri" w:cs="Times New Roman"/>
          <w:sz w:val="24"/>
          <w:szCs w:val="24"/>
          <w:lang w:eastAsia="en-GB"/>
        </w:rPr>
        <w:t>scheme</w:t>
      </w:r>
      <w:r w:rsidRPr="00A74942">
        <w:rPr>
          <w:rFonts w:ascii="Calibri" w:eastAsia="Times New Roman" w:hAnsi="Calibri" w:cs="Times New Roman"/>
          <w:sz w:val="24"/>
          <w:szCs w:val="24"/>
          <w:lang w:eastAsia="en-GB"/>
        </w:rPr>
        <w:t xml:space="preserve">  </w:t>
      </w:r>
    </w:p>
    <w:p w:rsidR="00A74942" w:rsidRPr="00A74942" w:rsidRDefault="00A74942" w:rsidP="00A74942">
      <w:pPr>
        <w:numPr>
          <w:ilvl w:val="0"/>
          <w:numId w:val="5"/>
        </w:numPr>
        <w:spacing w:after="0" w:line="240" w:lineRule="auto"/>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Portfolio Development Groups (PDGs)</w:t>
      </w:r>
    </w:p>
    <w:p w:rsidR="00A74942" w:rsidRPr="00A74942" w:rsidRDefault="00A74942" w:rsidP="00A74942">
      <w:pPr>
        <w:numPr>
          <w:ilvl w:val="0"/>
          <w:numId w:val="5"/>
        </w:numPr>
        <w:spacing w:after="0" w:line="240" w:lineRule="auto"/>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 xml:space="preserve">Development of a Learning Contract </w:t>
      </w:r>
    </w:p>
    <w:p w:rsidR="00A74942" w:rsidRPr="00A74942" w:rsidRDefault="00A74942" w:rsidP="00A74942">
      <w:pPr>
        <w:numPr>
          <w:ilvl w:val="0"/>
          <w:numId w:val="5"/>
        </w:numPr>
        <w:spacing w:after="0" w:line="240" w:lineRule="auto"/>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Access and Support to a mentor</w:t>
      </w:r>
      <w:r w:rsidR="005040FA">
        <w:rPr>
          <w:rFonts w:ascii="Calibri" w:eastAsia="Times New Roman" w:hAnsi="Calibri" w:cs="Times New Roman"/>
          <w:sz w:val="24"/>
          <w:szCs w:val="24"/>
          <w:lang w:eastAsia="en-GB"/>
        </w:rPr>
        <w:t xml:space="preserve"> (if required)</w:t>
      </w:r>
    </w:p>
    <w:p w:rsidR="00A74942" w:rsidRPr="00A74942" w:rsidRDefault="00A74942" w:rsidP="00A74942">
      <w:pPr>
        <w:numPr>
          <w:ilvl w:val="0"/>
          <w:numId w:val="5"/>
        </w:numPr>
        <w:spacing w:after="0" w:line="240" w:lineRule="auto"/>
        <w:contextualSpacing/>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Allocation to an assessor – when evidence is ready for assessment</w:t>
      </w:r>
    </w:p>
    <w:p w:rsidR="00A74942" w:rsidRPr="00A74942" w:rsidRDefault="00A74942" w:rsidP="00A74942">
      <w:pPr>
        <w:numPr>
          <w:ilvl w:val="0"/>
          <w:numId w:val="5"/>
        </w:numPr>
        <w:spacing w:after="0" w:line="240" w:lineRule="auto"/>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Access to a verifier panel prior to submission of the portfolio to the UKPHR</w:t>
      </w:r>
    </w:p>
    <w:p w:rsidR="00A74942" w:rsidRPr="00A74942" w:rsidRDefault="00A74942" w:rsidP="00A74942">
      <w:pPr>
        <w:spacing w:after="0"/>
        <w:jc w:val="both"/>
        <w:rPr>
          <w:rFonts w:ascii="Calibri" w:eastAsia="Times New Roman" w:hAnsi="Calibri" w:cs="Times New Roman"/>
          <w:sz w:val="24"/>
          <w:szCs w:val="24"/>
          <w:lang w:eastAsia="en-GB"/>
        </w:rPr>
      </w:pPr>
    </w:p>
    <w:p w:rsidR="00A74942" w:rsidRPr="00A74942" w:rsidRDefault="00A74942" w:rsidP="00A74942">
      <w:pPr>
        <w:spacing w:after="0"/>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 xml:space="preserve">At the beginning of the </w:t>
      </w:r>
      <w:r w:rsidR="005040FA">
        <w:rPr>
          <w:rFonts w:ascii="Calibri" w:eastAsia="Times New Roman" w:hAnsi="Calibri" w:cs="Times New Roman"/>
          <w:sz w:val="24"/>
          <w:szCs w:val="24"/>
          <w:lang w:eastAsia="en-GB"/>
        </w:rPr>
        <w:t>scheme</w:t>
      </w:r>
      <w:r w:rsidRPr="00A74942">
        <w:rPr>
          <w:rFonts w:ascii="Calibri" w:eastAsia="Times New Roman" w:hAnsi="Calibri" w:cs="Times New Roman"/>
          <w:sz w:val="24"/>
          <w:szCs w:val="24"/>
          <w:lang w:eastAsia="en-GB"/>
        </w:rPr>
        <w:t>, practitioners will be expected to attend the Induction Day</w:t>
      </w:r>
      <w:r w:rsidR="00A36991">
        <w:rPr>
          <w:rFonts w:ascii="Calibri" w:eastAsia="Times New Roman" w:hAnsi="Calibri" w:cs="Times New Roman"/>
          <w:sz w:val="24"/>
          <w:szCs w:val="24"/>
          <w:lang w:eastAsia="en-GB"/>
        </w:rPr>
        <w:t xml:space="preserve"> </w:t>
      </w:r>
      <w:r w:rsidR="005040FA">
        <w:rPr>
          <w:rFonts w:ascii="Calibri" w:eastAsia="Times New Roman" w:hAnsi="Calibri" w:cs="Times New Roman"/>
          <w:sz w:val="24"/>
          <w:szCs w:val="24"/>
          <w:lang w:eastAsia="en-GB"/>
        </w:rPr>
        <w:t xml:space="preserve">on </w:t>
      </w:r>
      <w:r w:rsidR="00A36991">
        <w:rPr>
          <w:rFonts w:ascii="Calibri" w:eastAsia="Times New Roman" w:hAnsi="Calibri" w:cs="Times New Roman"/>
          <w:sz w:val="24"/>
          <w:szCs w:val="24"/>
          <w:lang w:eastAsia="en-GB"/>
        </w:rPr>
        <w:t>8</w:t>
      </w:r>
      <w:r w:rsidR="00A36991" w:rsidRPr="00A36991">
        <w:rPr>
          <w:rFonts w:ascii="Calibri" w:eastAsia="Times New Roman" w:hAnsi="Calibri" w:cs="Times New Roman"/>
          <w:sz w:val="24"/>
          <w:szCs w:val="24"/>
          <w:vertAlign w:val="superscript"/>
          <w:lang w:eastAsia="en-GB"/>
        </w:rPr>
        <w:t>th</w:t>
      </w:r>
      <w:r w:rsidR="00A36991">
        <w:rPr>
          <w:rFonts w:ascii="Calibri" w:eastAsia="Times New Roman" w:hAnsi="Calibri" w:cs="Times New Roman"/>
          <w:sz w:val="24"/>
          <w:szCs w:val="24"/>
          <w:lang w:eastAsia="en-GB"/>
        </w:rPr>
        <w:t xml:space="preserve"> June 2016</w:t>
      </w:r>
      <w:r w:rsidRPr="00A74942">
        <w:rPr>
          <w:rFonts w:ascii="Calibri" w:eastAsia="Times New Roman" w:hAnsi="Calibri" w:cs="Times New Roman"/>
          <w:sz w:val="24"/>
          <w:szCs w:val="24"/>
          <w:lang w:eastAsia="en-GB"/>
        </w:rPr>
        <w:t xml:space="preserve"> as on this day all applicants will receive their information pack and gain an understanding of the </w:t>
      </w:r>
      <w:r w:rsidR="005040FA">
        <w:rPr>
          <w:rFonts w:ascii="Calibri" w:eastAsia="Times New Roman" w:hAnsi="Calibri" w:cs="Times New Roman"/>
          <w:sz w:val="24"/>
          <w:szCs w:val="24"/>
          <w:lang w:eastAsia="en-GB"/>
        </w:rPr>
        <w:t>scheme</w:t>
      </w:r>
      <w:r w:rsidRPr="00A74942">
        <w:rPr>
          <w:rFonts w:ascii="Calibri" w:eastAsia="Times New Roman" w:hAnsi="Calibri" w:cs="Times New Roman"/>
          <w:sz w:val="24"/>
          <w:szCs w:val="24"/>
          <w:lang w:eastAsia="en-GB"/>
        </w:rPr>
        <w:t xml:space="preserve"> in more detail. Successful applicants will also be required to agree a learning and development contract with their line manager to reflect their learning needs and plans to complet</w:t>
      </w:r>
      <w:r w:rsidR="005040FA">
        <w:rPr>
          <w:rFonts w:ascii="Calibri" w:eastAsia="Times New Roman" w:hAnsi="Calibri" w:cs="Times New Roman"/>
          <w:sz w:val="24"/>
          <w:szCs w:val="24"/>
          <w:lang w:eastAsia="en-GB"/>
        </w:rPr>
        <w:t>e</w:t>
      </w:r>
      <w:r w:rsidRPr="00A74942">
        <w:rPr>
          <w:rFonts w:ascii="Calibri" w:eastAsia="Times New Roman" w:hAnsi="Calibri" w:cs="Times New Roman"/>
          <w:sz w:val="24"/>
          <w:szCs w:val="24"/>
          <w:lang w:eastAsia="en-GB"/>
        </w:rPr>
        <w:t xml:space="preserve"> the </w:t>
      </w:r>
      <w:r w:rsidR="005040FA">
        <w:rPr>
          <w:rFonts w:ascii="Calibri" w:eastAsia="Times New Roman" w:hAnsi="Calibri" w:cs="Times New Roman"/>
          <w:sz w:val="24"/>
          <w:szCs w:val="24"/>
          <w:lang w:eastAsia="en-GB"/>
        </w:rPr>
        <w:t>scheme</w:t>
      </w:r>
      <w:r w:rsidRPr="00A74942">
        <w:rPr>
          <w:rFonts w:ascii="Calibri" w:eastAsia="Times New Roman" w:hAnsi="Calibri" w:cs="Times New Roman"/>
          <w:sz w:val="24"/>
          <w:szCs w:val="24"/>
          <w:lang w:eastAsia="en-GB"/>
        </w:rPr>
        <w:t xml:space="preserve"> (further information on the contract will be provided on the induction day). </w:t>
      </w:r>
    </w:p>
    <w:p w:rsidR="00A74942" w:rsidRPr="00A74942" w:rsidRDefault="00A74942" w:rsidP="00A74942">
      <w:pPr>
        <w:spacing w:after="0"/>
        <w:jc w:val="both"/>
        <w:rPr>
          <w:rFonts w:ascii="Calibri" w:eastAsia="Times New Roman" w:hAnsi="Calibri" w:cs="Times New Roman"/>
          <w:sz w:val="24"/>
          <w:szCs w:val="24"/>
          <w:lang w:eastAsia="en-GB"/>
        </w:rPr>
      </w:pPr>
    </w:p>
    <w:p w:rsidR="00A74942" w:rsidRPr="00A74942" w:rsidRDefault="00A74942" w:rsidP="00A74942">
      <w:pPr>
        <w:spacing w:after="0"/>
        <w:jc w:val="both"/>
        <w:rPr>
          <w:rFonts w:ascii="Calibri" w:eastAsia="Times New Roman" w:hAnsi="Calibri" w:cs="Times New Roman"/>
          <w:sz w:val="24"/>
          <w:szCs w:val="24"/>
          <w:lang w:eastAsia="en-GB"/>
        </w:rPr>
      </w:pPr>
      <w:r w:rsidRPr="00A74942">
        <w:rPr>
          <w:rFonts w:ascii="Calibri" w:eastAsia="Times New Roman" w:hAnsi="Calibri" w:cs="Times New Roman"/>
          <w:b/>
          <w:sz w:val="24"/>
          <w:szCs w:val="24"/>
          <w:lang w:eastAsia="en-GB"/>
        </w:rPr>
        <w:t xml:space="preserve">Practitioners </w:t>
      </w:r>
      <w:r w:rsidR="005040FA">
        <w:rPr>
          <w:rFonts w:ascii="Calibri" w:eastAsia="Times New Roman" w:hAnsi="Calibri" w:cs="Times New Roman"/>
          <w:b/>
          <w:sz w:val="24"/>
          <w:szCs w:val="24"/>
          <w:lang w:eastAsia="en-GB"/>
        </w:rPr>
        <w:t xml:space="preserve">in 2016 </w:t>
      </w:r>
      <w:r w:rsidRPr="00A74942">
        <w:rPr>
          <w:rFonts w:ascii="Calibri" w:eastAsia="Times New Roman" w:hAnsi="Calibri" w:cs="Times New Roman"/>
          <w:b/>
          <w:sz w:val="24"/>
          <w:szCs w:val="24"/>
          <w:lang w:eastAsia="en-GB"/>
        </w:rPr>
        <w:t xml:space="preserve">will </w:t>
      </w:r>
      <w:r w:rsidR="005040FA">
        <w:rPr>
          <w:rFonts w:ascii="Calibri" w:eastAsia="Times New Roman" w:hAnsi="Calibri" w:cs="Times New Roman"/>
          <w:b/>
          <w:sz w:val="24"/>
          <w:szCs w:val="24"/>
          <w:lang w:eastAsia="en-GB"/>
        </w:rPr>
        <w:t>be expected to</w:t>
      </w:r>
      <w:r w:rsidRPr="00A74942">
        <w:rPr>
          <w:rFonts w:ascii="Calibri" w:eastAsia="Times New Roman" w:hAnsi="Calibri" w:cs="Times New Roman"/>
          <w:b/>
          <w:sz w:val="24"/>
          <w:szCs w:val="24"/>
          <w:lang w:eastAsia="en-GB"/>
        </w:rPr>
        <w:t xml:space="preserve"> submit a completed portfolio within </w:t>
      </w:r>
      <w:r w:rsidR="00A36991">
        <w:rPr>
          <w:rFonts w:ascii="Calibri" w:eastAsia="Times New Roman" w:hAnsi="Calibri" w:cs="Times New Roman"/>
          <w:b/>
          <w:sz w:val="24"/>
          <w:szCs w:val="24"/>
          <w:u w:val="single"/>
          <w:lang w:eastAsia="en-GB"/>
        </w:rPr>
        <w:t>8</w:t>
      </w:r>
      <w:r w:rsidRPr="00A74942">
        <w:rPr>
          <w:rFonts w:ascii="Calibri" w:eastAsia="Times New Roman" w:hAnsi="Calibri" w:cs="Times New Roman"/>
          <w:b/>
          <w:sz w:val="24"/>
          <w:szCs w:val="24"/>
          <w:u w:val="single"/>
          <w:lang w:eastAsia="en-GB"/>
        </w:rPr>
        <w:t xml:space="preserve"> months</w:t>
      </w:r>
      <w:r w:rsidRPr="00A74942">
        <w:rPr>
          <w:rFonts w:ascii="Calibri" w:eastAsia="Times New Roman" w:hAnsi="Calibri" w:cs="Times New Roman"/>
          <w:b/>
          <w:sz w:val="24"/>
          <w:szCs w:val="24"/>
          <w:lang w:eastAsia="en-GB"/>
        </w:rPr>
        <w:t xml:space="preserve"> of being accepted onto the </w:t>
      </w:r>
      <w:r w:rsidR="005040FA">
        <w:rPr>
          <w:rFonts w:ascii="Calibri" w:eastAsia="Times New Roman" w:hAnsi="Calibri" w:cs="Times New Roman"/>
          <w:b/>
          <w:sz w:val="24"/>
          <w:szCs w:val="24"/>
          <w:lang w:eastAsia="en-GB"/>
        </w:rPr>
        <w:t>scheme</w:t>
      </w:r>
      <w:r w:rsidRPr="00A74942">
        <w:rPr>
          <w:rFonts w:ascii="Calibri" w:eastAsia="Times New Roman" w:hAnsi="Calibri" w:cs="Times New Roman"/>
          <w:b/>
          <w:sz w:val="24"/>
          <w:szCs w:val="24"/>
          <w:lang w:eastAsia="en-GB"/>
        </w:rPr>
        <w:t>.</w:t>
      </w:r>
      <w:r w:rsidRPr="00A74942">
        <w:rPr>
          <w:rFonts w:ascii="Calibri" w:eastAsia="Times New Roman" w:hAnsi="Calibri" w:cs="Times New Roman"/>
          <w:sz w:val="24"/>
          <w:szCs w:val="24"/>
          <w:lang w:eastAsia="en-GB"/>
        </w:rPr>
        <w:t xml:space="preserve">  As a guide for employers</w:t>
      </w:r>
      <w:r w:rsidRPr="00A74942">
        <w:rPr>
          <w:rFonts w:ascii="Calibri" w:eastAsia="Times New Roman" w:hAnsi="Calibri" w:cs="Times New Roman"/>
          <w:sz w:val="24"/>
          <w:szCs w:val="24"/>
          <w:vertAlign w:val="superscript"/>
          <w:lang w:eastAsia="en-GB"/>
        </w:rPr>
        <w:footnoteReference w:id="1"/>
      </w:r>
      <w:r w:rsidRPr="00A74942">
        <w:rPr>
          <w:rFonts w:ascii="Calibri" w:eastAsia="Times New Roman" w:hAnsi="Calibri" w:cs="Times New Roman"/>
          <w:sz w:val="24"/>
          <w:szCs w:val="24"/>
          <w:lang w:eastAsia="en-GB"/>
        </w:rPr>
        <w:t xml:space="preserve">, it is advised that following discussions with their line manager, participants are allowed protected learning time to undertake the following during those </w:t>
      </w:r>
      <w:r w:rsidR="00F350B1">
        <w:rPr>
          <w:rFonts w:ascii="Calibri" w:eastAsia="Times New Roman" w:hAnsi="Calibri" w:cs="Times New Roman"/>
          <w:sz w:val="24"/>
          <w:szCs w:val="24"/>
          <w:lang w:eastAsia="en-GB"/>
        </w:rPr>
        <w:t>8</w:t>
      </w:r>
      <w:r w:rsidRPr="00A74942">
        <w:rPr>
          <w:rFonts w:ascii="Calibri" w:eastAsia="Times New Roman" w:hAnsi="Calibri" w:cs="Times New Roman"/>
          <w:sz w:val="24"/>
          <w:szCs w:val="24"/>
          <w:lang w:eastAsia="en-GB"/>
        </w:rPr>
        <w:t xml:space="preserve"> months:</w:t>
      </w:r>
    </w:p>
    <w:p w:rsidR="00A74942" w:rsidRPr="00A74942" w:rsidRDefault="00A74942" w:rsidP="00A74942">
      <w:pPr>
        <w:spacing w:after="0"/>
        <w:jc w:val="both"/>
        <w:rPr>
          <w:rFonts w:ascii="Calibri" w:eastAsia="Times New Roman" w:hAnsi="Calibri" w:cs="Times New Roman"/>
          <w:sz w:val="24"/>
          <w:szCs w:val="24"/>
          <w:highlight w:val="yellow"/>
          <w:lang w:eastAsia="en-GB"/>
        </w:rPr>
      </w:pPr>
    </w:p>
    <w:p w:rsidR="00A74942" w:rsidRPr="00A74942" w:rsidRDefault="00A74942" w:rsidP="00A74942">
      <w:pPr>
        <w:numPr>
          <w:ilvl w:val="0"/>
          <w:numId w:val="6"/>
        </w:numPr>
        <w:spacing w:after="0" w:line="240" w:lineRule="auto"/>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 xml:space="preserve">Induction day to the </w:t>
      </w:r>
      <w:r w:rsidR="005040FA">
        <w:rPr>
          <w:rFonts w:ascii="Calibri" w:eastAsia="Times New Roman" w:hAnsi="Calibri" w:cs="Times New Roman"/>
          <w:sz w:val="24"/>
          <w:szCs w:val="24"/>
          <w:lang w:eastAsia="en-GB"/>
        </w:rPr>
        <w:t>scheme</w:t>
      </w:r>
    </w:p>
    <w:p w:rsidR="00A74942" w:rsidRPr="00A74942" w:rsidRDefault="00A74942" w:rsidP="00A74942">
      <w:pPr>
        <w:numPr>
          <w:ilvl w:val="0"/>
          <w:numId w:val="6"/>
        </w:numPr>
        <w:spacing w:after="0" w:line="240" w:lineRule="auto"/>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Portfolio building support sessions (PDGs)</w:t>
      </w:r>
      <w:r w:rsidR="005040FA">
        <w:rPr>
          <w:rFonts w:ascii="Calibri" w:eastAsia="Times New Roman" w:hAnsi="Calibri" w:cs="Times New Roman"/>
          <w:sz w:val="24"/>
          <w:szCs w:val="24"/>
          <w:lang w:eastAsia="en-GB"/>
        </w:rPr>
        <w:t xml:space="preserve"> x 4 days</w:t>
      </w:r>
    </w:p>
    <w:p w:rsidR="00A74942" w:rsidRPr="00A74942" w:rsidRDefault="00A74942" w:rsidP="00A74942">
      <w:pPr>
        <w:numPr>
          <w:ilvl w:val="0"/>
          <w:numId w:val="6"/>
        </w:numPr>
        <w:spacing w:after="0" w:line="240" w:lineRule="auto"/>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Time in the workplace to draw evidence for the portfolio from current work practice</w:t>
      </w:r>
    </w:p>
    <w:p w:rsidR="00A74942" w:rsidRDefault="00A74942" w:rsidP="00A74942">
      <w:pPr>
        <w:numPr>
          <w:ilvl w:val="0"/>
          <w:numId w:val="6"/>
        </w:numPr>
        <w:spacing w:after="0" w:line="240" w:lineRule="auto"/>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A total of 3 days (pro rata for part time staff) for portfolio writing</w:t>
      </w:r>
    </w:p>
    <w:p w:rsidR="002D08C8" w:rsidRDefault="002D08C8" w:rsidP="002D08C8">
      <w:pPr>
        <w:spacing w:after="0" w:line="240" w:lineRule="auto"/>
        <w:ind w:left="360"/>
        <w:jc w:val="both"/>
        <w:rPr>
          <w:rFonts w:ascii="Calibri" w:eastAsia="Times New Roman" w:hAnsi="Calibri" w:cs="Times New Roman"/>
          <w:sz w:val="24"/>
          <w:szCs w:val="24"/>
          <w:lang w:eastAsia="en-GB"/>
        </w:rPr>
      </w:pPr>
    </w:p>
    <w:p w:rsidR="002D08C8" w:rsidRDefault="002D08C8" w:rsidP="002D08C8">
      <w:pPr>
        <w:spacing w:after="0" w:line="240" w:lineRule="auto"/>
        <w:ind w:left="360"/>
        <w:jc w:val="both"/>
        <w:rPr>
          <w:rFonts w:ascii="Calibri" w:eastAsia="Times New Roman" w:hAnsi="Calibri" w:cs="Times New Roman"/>
          <w:sz w:val="24"/>
          <w:szCs w:val="24"/>
          <w:lang w:eastAsia="en-GB"/>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2765DF" w:rsidRPr="00665833" w:rsidTr="00D621DE">
        <w:tc>
          <w:tcPr>
            <w:tcW w:w="8897" w:type="dxa"/>
            <w:shd w:val="clear" w:color="auto" w:fill="EAF1DD" w:themeFill="accent3" w:themeFillTint="33"/>
          </w:tcPr>
          <w:p w:rsidR="002765DF" w:rsidRPr="00596093" w:rsidRDefault="002765DF" w:rsidP="00D621DE">
            <w:pPr>
              <w:jc w:val="both"/>
              <w:rPr>
                <w:b/>
                <w:sz w:val="6"/>
                <w:szCs w:val="6"/>
              </w:rPr>
            </w:pPr>
          </w:p>
          <w:p w:rsidR="002765DF" w:rsidRPr="00596093" w:rsidRDefault="002765DF" w:rsidP="00D621DE">
            <w:pPr>
              <w:jc w:val="both"/>
              <w:rPr>
                <w:b/>
              </w:rPr>
            </w:pPr>
          </w:p>
          <w:p w:rsidR="002765DF" w:rsidRPr="00596093" w:rsidRDefault="002765DF" w:rsidP="002765DF">
            <w:pPr>
              <w:pStyle w:val="ListParagraph"/>
              <w:numPr>
                <w:ilvl w:val="0"/>
                <w:numId w:val="6"/>
              </w:numPr>
              <w:spacing w:after="0"/>
              <w:jc w:val="both"/>
              <w:rPr>
                <w:b/>
              </w:rPr>
            </w:pPr>
            <w:r w:rsidRPr="00596093">
              <w:rPr>
                <w:b/>
              </w:rPr>
              <w:t>A minimum of three dates for local verification panels are agreed each year, these are timed to precede the UKPHR registration board meetings.</w:t>
            </w:r>
          </w:p>
          <w:p w:rsidR="002765DF" w:rsidRPr="00596093" w:rsidRDefault="002765DF" w:rsidP="00D621DE">
            <w:pPr>
              <w:jc w:val="both"/>
              <w:rPr>
                <w:b/>
              </w:rPr>
            </w:pPr>
          </w:p>
          <w:p w:rsidR="002765DF" w:rsidRDefault="002765DF" w:rsidP="002765DF">
            <w:pPr>
              <w:pStyle w:val="ListParagraph"/>
              <w:numPr>
                <w:ilvl w:val="0"/>
                <w:numId w:val="6"/>
              </w:numPr>
              <w:spacing w:after="0"/>
              <w:jc w:val="both"/>
              <w:rPr>
                <w:b/>
              </w:rPr>
            </w:pPr>
            <w:r w:rsidRPr="00596093">
              <w:rPr>
                <w:b/>
              </w:rPr>
              <w:t>Practitioners will be expected to submi</w:t>
            </w:r>
            <w:r w:rsidR="00A36991">
              <w:rPr>
                <w:b/>
              </w:rPr>
              <w:t xml:space="preserve">t a completed portfolio within </w:t>
            </w:r>
            <w:r w:rsidRPr="00596093">
              <w:rPr>
                <w:b/>
              </w:rPr>
              <w:t xml:space="preserve">8 months of being accepted onto the </w:t>
            </w:r>
            <w:r w:rsidR="005040FA">
              <w:rPr>
                <w:b/>
              </w:rPr>
              <w:t>scheme</w:t>
            </w:r>
            <w:r w:rsidRPr="00596093">
              <w:rPr>
                <w:b/>
              </w:rPr>
              <w:t xml:space="preserve"> and six weeks prior to the date of the panels</w:t>
            </w:r>
          </w:p>
          <w:p w:rsidR="00A36991" w:rsidRPr="00A36991" w:rsidRDefault="00A36991" w:rsidP="00A36991">
            <w:pPr>
              <w:pStyle w:val="ListParagraph"/>
              <w:rPr>
                <w:b/>
              </w:rPr>
            </w:pPr>
          </w:p>
          <w:p w:rsidR="00A36991" w:rsidRPr="00596093" w:rsidRDefault="00A36991" w:rsidP="002765DF">
            <w:pPr>
              <w:pStyle w:val="ListParagraph"/>
              <w:numPr>
                <w:ilvl w:val="0"/>
                <w:numId w:val="6"/>
              </w:numPr>
              <w:spacing w:after="0"/>
              <w:jc w:val="both"/>
              <w:rPr>
                <w:b/>
              </w:rPr>
            </w:pPr>
            <w:r>
              <w:rPr>
                <w:b/>
              </w:rPr>
              <w:t>Dates of Panels will be notified once accepted on Scheme</w:t>
            </w:r>
          </w:p>
          <w:p w:rsidR="002765DF" w:rsidRPr="00596093" w:rsidRDefault="002765DF" w:rsidP="00D621DE">
            <w:pPr>
              <w:jc w:val="both"/>
              <w:rPr>
                <w:b/>
              </w:rPr>
            </w:pPr>
          </w:p>
        </w:tc>
      </w:tr>
    </w:tbl>
    <w:p w:rsidR="002D08C8" w:rsidRDefault="002D08C8" w:rsidP="002D08C8">
      <w:pPr>
        <w:spacing w:after="0" w:line="240" w:lineRule="auto"/>
        <w:ind w:left="360"/>
        <w:jc w:val="both"/>
        <w:rPr>
          <w:rFonts w:ascii="Calibri" w:eastAsia="Times New Roman" w:hAnsi="Calibri" w:cs="Times New Roman"/>
          <w:sz w:val="24"/>
          <w:szCs w:val="24"/>
          <w:lang w:eastAsia="en-GB"/>
        </w:rPr>
      </w:pPr>
    </w:p>
    <w:p w:rsidR="009423C4" w:rsidRDefault="009423C4" w:rsidP="009423C4">
      <w:pPr>
        <w:spacing w:after="0"/>
        <w:jc w:val="both"/>
        <w:rPr>
          <w:rFonts w:ascii="Calibri" w:eastAsia="Times New Roman" w:hAnsi="Calibri" w:cs="Times New Roman"/>
          <w:b/>
          <w:sz w:val="24"/>
          <w:szCs w:val="24"/>
          <w:u w:val="single"/>
          <w:lang w:eastAsia="en-GB"/>
        </w:rPr>
      </w:pPr>
    </w:p>
    <w:p w:rsidR="002765DF" w:rsidRDefault="002765DF" w:rsidP="009423C4">
      <w:pPr>
        <w:spacing w:after="0"/>
        <w:jc w:val="both"/>
        <w:rPr>
          <w:rFonts w:ascii="Calibri" w:eastAsia="Times New Roman" w:hAnsi="Calibri" w:cs="Times New Roman"/>
          <w:sz w:val="24"/>
          <w:szCs w:val="24"/>
          <w:lang w:eastAsia="en-GB"/>
        </w:rPr>
      </w:pPr>
      <w:r w:rsidRPr="002765DF">
        <w:rPr>
          <w:rFonts w:ascii="Calibri" w:eastAsia="Times New Roman" w:hAnsi="Calibri" w:cs="Times New Roman"/>
          <w:b/>
          <w:sz w:val="24"/>
          <w:szCs w:val="24"/>
          <w:u w:val="single"/>
          <w:lang w:eastAsia="en-GB"/>
        </w:rPr>
        <w:lastRenderedPageBreak/>
        <w:t>Please note:</w:t>
      </w:r>
      <w:r w:rsidRPr="002765DF">
        <w:rPr>
          <w:rFonts w:ascii="Calibri" w:eastAsia="Times New Roman" w:hAnsi="Calibri" w:cs="Times New Roman"/>
          <w:sz w:val="24"/>
          <w:szCs w:val="24"/>
          <w:lang w:eastAsia="en-GB"/>
        </w:rPr>
        <w:t xml:space="preserve"> as the </w:t>
      </w:r>
      <w:r w:rsidR="005040FA">
        <w:rPr>
          <w:rFonts w:ascii="Calibri" w:eastAsia="Times New Roman" w:hAnsi="Calibri" w:cs="Times New Roman"/>
          <w:sz w:val="24"/>
          <w:szCs w:val="24"/>
          <w:lang w:eastAsia="en-GB"/>
        </w:rPr>
        <w:t>scheme</w:t>
      </w:r>
      <w:r w:rsidRPr="002765DF">
        <w:rPr>
          <w:rFonts w:ascii="Calibri" w:eastAsia="Times New Roman" w:hAnsi="Calibri" w:cs="Times New Roman"/>
          <w:sz w:val="24"/>
          <w:szCs w:val="24"/>
          <w:lang w:eastAsia="en-GB"/>
        </w:rPr>
        <w:t xml:space="preserve"> is part of a local implementation process for the Public Health Practitioner Standards, all participants will be expected to contribute to the evaluation of the scheme. </w:t>
      </w:r>
    </w:p>
    <w:p w:rsidR="002765DF" w:rsidRDefault="002765DF" w:rsidP="002D08C8">
      <w:pPr>
        <w:spacing w:after="0" w:line="240" w:lineRule="auto"/>
        <w:ind w:left="360"/>
        <w:jc w:val="both"/>
        <w:rPr>
          <w:rFonts w:ascii="Calibri" w:eastAsia="Times New Roman" w:hAnsi="Calibri" w:cs="Times New Roman"/>
          <w:sz w:val="24"/>
          <w:szCs w:val="24"/>
          <w:lang w:eastAsia="en-GB"/>
        </w:rPr>
      </w:pPr>
    </w:p>
    <w:p w:rsidR="002765DF" w:rsidRPr="002765DF" w:rsidRDefault="002765DF" w:rsidP="002765DF">
      <w:pPr>
        <w:numPr>
          <w:ilvl w:val="0"/>
          <w:numId w:val="4"/>
        </w:numPr>
        <w:tabs>
          <w:tab w:val="left" w:pos="709"/>
        </w:tabs>
        <w:spacing w:after="0" w:line="240" w:lineRule="auto"/>
        <w:contextualSpacing/>
        <w:jc w:val="both"/>
        <w:rPr>
          <w:rFonts w:ascii="Calibri" w:eastAsia="Times New Roman" w:hAnsi="Calibri" w:cs="Times New Roman"/>
          <w:b/>
          <w:sz w:val="24"/>
          <w:szCs w:val="24"/>
          <w:lang w:eastAsia="en-GB"/>
        </w:rPr>
      </w:pPr>
      <w:r w:rsidRPr="002765DF">
        <w:rPr>
          <w:rFonts w:ascii="Calibri" w:eastAsia="Times New Roman" w:hAnsi="Calibri" w:cs="Times New Roman"/>
          <w:b/>
          <w:sz w:val="24"/>
          <w:szCs w:val="24"/>
          <w:lang w:eastAsia="en-GB"/>
        </w:rPr>
        <w:t>Application Process</w:t>
      </w:r>
    </w:p>
    <w:p w:rsidR="002765DF" w:rsidRPr="002765DF" w:rsidRDefault="002765DF" w:rsidP="002765DF">
      <w:pPr>
        <w:spacing w:after="0"/>
        <w:jc w:val="both"/>
        <w:rPr>
          <w:rFonts w:ascii="Calibri" w:eastAsia="Times New Roman" w:hAnsi="Calibri" w:cs="Times New Roman"/>
          <w:sz w:val="24"/>
          <w:szCs w:val="24"/>
          <w:lang w:eastAsia="en-GB"/>
        </w:rPr>
      </w:pPr>
    </w:p>
    <w:p w:rsidR="002765DF" w:rsidRPr="002765DF" w:rsidRDefault="002765DF" w:rsidP="002765DF">
      <w:pPr>
        <w:spacing w:after="0"/>
        <w:jc w:val="both"/>
        <w:rPr>
          <w:rFonts w:ascii="Calibri" w:eastAsia="Times New Roman" w:hAnsi="Calibri" w:cs="Times New Roman"/>
          <w:sz w:val="24"/>
          <w:szCs w:val="24"/>
          <w:lang w:eastAsia="en-GB"/>
        </w:rPr>
      </w:pPr>
      <w:r w:rsidRPr="002765DF">
        <w:rPr>
          <w:rFonts w:ascii="Calibri" w:eastAsia="Times New Roman" w:hAnsi="Calibri" w:cs="Times New Roman"/>
          <w:sz w:val="24"/>
          <w:szCs w:val="24"/>
          <w:lang w:eastAsia="en-GB"/>
        </w:rPr>
        <w:t xml:space="preserve">In order to be considered for a place on the </w:t>
      </w:r>
      <w:r w:rsidR="005040FA">
        <w:rPr>
          <w:rFonts w:ascii="Calibri" w:eastAsia="Times New Roman" w:hAnsi="Calibri" w:cs="Times New Roman"/>
          <w:sz w:val="24"/>
          <w:szCs w:val="24"/>
          <w:lang w:eastAsia="en-GB"/>
        </w:rPr>
        <w:t>scheme</w:t>
      </w:r>
      <w:r w:rsidRPr="002765DF">
        <w:rPr>
          <w:rFonts w:ascii="Calibri" w:eastAsia="Times New Roman" w:hAnsi="Calibri" w:cs="Times New Roman"/>
          <w:sz w:val="24"/>
          <w:szCs w:val="24"/>
          <w:lang w:eastAsia="en-GB"/>
        </w:rPr>
        <w:t xml:space="preserve">, interested practitioners must submit a completed application form.  In addition you are requested to complete the self-assessment form.  </w:t>
      </w:r>
      <w:bookmarkStart w:id="0" w:name="_GoBack"/>
      <w:r w:rsidRPr="002765DF">
        <w:rPr>
          <w:rFonts w:ascii="Calibri" w:eastAsia="Times New Roman" w:hAnsi="Calibri" w:cs="Times New Roman"/>
          <w:sz w:val="24"/>
          <w:szCs w:val="24"/>
          <w:lang w:eastAsia="en-GB"/>
        </w:rPr>
        <w:t>In completing the self-assessment against the Public Health Practitioner Standards,</w:t>
      </w:r>
      <w:r w:rsidRPr="002765DF">
        <w:rPr>
          <w:rFonts w:ascii="Calibri" w:eastAsia="Times New Roman" w:hAnsi="Calibri" w:cs="Times New Roman"/>
          <w:color w:val="FF0000"/>
          <w:sz w:val="24"/>
          <w:szCs w:val="24"/>
          <w:lang w:eastAsia="en-GB"/>
        </w:rPr>
        <w:t xml:space="preserve"> </w:t>
      </w:r>
      <w:r w:rsidRPr="002765DF">
        <w:rPr>
          <w:rFonts w:ascii="Calibri" w:eastAsia="Times New Roman" w:hAnsi="Calibri" w:cs="Times New Roman"/>
          <w:sz w:val="24"/>
          <w:szCs w:val="24"/>
          <w:lang w:eastAsia="en-GB"/>
        </w:rPr>
        <w:t>the applicant will describe their public health practice and relevant experience and skills gained to date, begin to reflect on each area of the standards (giving practical examples of evidence where possible) and begin to identify any gaps they will need to address (and how they intend to go about this). Incomplete applications will be returned with a request for more information.</w:t>
      </w:r>
    </w:p>
    <w:p w:rsidR="002765DF" w:rsidRPr="002765DF" w:rsidRDefault="002765DF" w:rsidP="002765DF">
      <w:pPr>
        <w:spacing w:after="0"/>
        <w:jc w:val="both"/>
        <w:rPr>
          <w:rFonts w:ascii="Calibri" w:eastAsia="Times New Roman" w:hAnsi="Calibri" w:cs="Times New Roman"/>
          <w:sz w:val="24"/>
          <w:szCs w:val="24"/>
          <w:lang w:eastAsia="en-GB"/>
        </w:rPr>
      </w:pPr>
    </w:p>
    <w:p w:rsidR="002765DF" w:rsidRPr="002765DF" w:rsidRDefault="002765DF" w:rsidP="002765DF">
      <w:pPr>
        <w:spacing w:after="0"/>
        <w:jc w:val="both"/>
        <w:rPr>
          <w:rFonts w:ascii="Calibri" w:eastAsia="Times New Roman" w:hAnsi="Calibri" w:cs="Times New Roman"/>
          <w:sz w:val="24"/>
          <w:szCs w:val="24"/>
          <w:lang w:eastAsia="en-GB"/>
        </w:rPr>
      </w:pPr>
      <w:r w:rsidRPr="002765DF">
        <w:rPr>
          <w:rFonts w:ascii="Calibri" w:eastAsia="Times New Roman" w:hAnsi="Calibri" w:cs="Times New Roman"/>
          <w:sz w:val="24"/>
          <w:szCs w:val="24"/>
          <w:lang w:eastAsia="en-GB"/>
        </w:rPr>
        <w:t xml:space="preserve">As this activity forms the start of the process of the </w:t>
      </w:r>
      <w:r w:rsidR="005040FA">
        <w:rPr>
          <w:rFonts w:ascii="Calibri" w:eastAsia="Times New Roman" w:hAnsi="Calibri" w:cs="Times New Roman"/>
          <w:sz w:val="24"/>
          <w:szCs w:val="24"/>
          <w:lang w:eastAsia="en-GB"/>
        </w:rPr>
        <w:t>scheme</w:t>
      </w:r>
      <w:r w:rsidRPr="002765DF">
        <w:rPr>
          <w:rFonts w:ascii="Calibri" w:eastAsia="Times New Roman" w:hAnsi="Calibri" w:cs="Times New Roman"/>
          <w:sz w:val="24"/>
          <w:szCs w:val="24"/>
          <w:lang w:eastAsia="en-GB"/>
        </w:rPr>
        <w:t>, we consider this an important indication of commitment to develop in this way and aspiration to become registered as a UKPHR PH Practitioner.</w:t>
      </w:r>
    </w:p>
    <w:bookmarkEnd w:id="0"/>
    <w:p w:rsidR="002765DF" w:rsidRPr="002765DF" w:rsidRDefault="002765DF" w:rsidP="002765DF">
      <w:pPr>
        <w:spacing w:after="0"/>
        <w:jc w:val="both"/>
        <w:rPr>
          <w:rFonts w:ascii="Calibri" w:eastAsia="Times New Roman" w:hAnsi="Calibri" w:cs="Times New Roman"/>
          <w:sz w:val="24"/>
          <w:szCs w:val="24"/>
          <w:lang w:eastAsia="en-GB"/>
        </w:rPr>
      </w:pPr>
    </w:p>
    <w:p w:rsidR="002765DF" w:rsidRDefault="002765DF" w:rsidP="002765DF">
      <w:pPr>
        <w:numPr>
          <w:ilvl w:val="1"/>
          <w:numId w:val="4"/>
        </w:numPr>
        <w:tabs>
          <w:tab w:val="left" w:pos="709"/>
        </w:tabs>
        <w:spacing w:after="0" w:line="240" w:lineRule="auto"/>
        <w:contextualSpacing/>
        <w:jc w:val="both"/>
        <w:rPr>
          <w:rFonts w:ascii="Calibri" w:eastAsia="Times New Roman" w:hAnsi="Calibri" w:cs="Times New Roman"/>
          <w:b/>
          <w:sz w:val="24"/>
          <w:szCs w:val="24"/>
          <w:lang w:eastAsia="en-GB"/>
        </w:rPr>
      </w:pPr>
      <w:r w:rsidRPr="002765DF">
        <w:rPr>
          <w:rFonts w:ascii="Calibri" w:eastAsia="Times New Roman" w:hAnsi="Calibri" w:cs="Times New Roman"/>
          <w:b/>
          <w:sz w:val="24"/>
          <w:szCs w:val="24"/>
          <w:lang w:eastAsia="en-GB"/>
        </w:rPr>
        <w:t xml:space="preserve">Selection criteria </w:t>
      </w:r>
    </w:p>
    <w:p w:rsidR="009423C4" w:rsidRPr="002765DF" w:rsidRDefault="009423C4" w:rsidP="009423C4">
      <w:pPr>
        <w:tabs>
          <w:tab w:val="left" w:pos="709"/>
        </w:tabs>
        <w:spacing w:after="0" w:line="240" w:lineRule="auto"/>
        <w:ind w:left="720"/>
        <w:contextualSpacing/>
        <w:jc w:val="both"/>
        <w:rPr>
          <w:rFonts w:ascii="Calibri" w:eastAsia="Times New Roman" w:hAnsi="Calibri" w:cs="Times New Roman"/>
          <w:b/>
          <w:sz w:val="24"/>
          <w:szCs w:val="24"/>
          <w:lang w:eastAsia="en-GB"/>
        </w:rPr>
      </w:pPr>
    </w:p>
    <w:p w:rsidR="002765DF" w:rsidRPr="002765DF" w:rsidRDefault="002765DF" w:rsidP="002765DF">
      <w:pPr>
        <w:spacing w:after="0"/>
        <w:jc w:val="both"/>
        <w:rPr>
          <w:rFonts w:ascii="Calibri" w:eastAsia="Times New Roman" w:hAnsi="Calibri" w:cs="Times New Roman"/>
          <w:sz w:val="24"/>
          <w:szCs w:val="24"/>
          <w:lang w:eastAsia="en-GB"/>
        </w:rPr>
      </w:pPr>
      <w:bookmarkStart w:id="1" w:name="OLE_LINK2"/>
      <w:bookmarkStart w:id="2" w:name="OLE_LINK9"/>
      <w:r w:rsidRPr="002765DF">
        <w:rPr>
          <w:rFonts w:ascii="Calibri" w:eastAsia="Times New Roman" w:hAnsi="Calibri" w:cs="Times New Roman"/>
          <w:sz w:val="24"/>
          <w:szCs w:val="24"/>
          <w:lang w:eastAsia="en-GB"/>
        </w:rPr>
        <w:t>Applicants must be able to demonstrate:</w:t>
      </w:r>
    </w:p>
    <w:p w:rsidR="002765DF" w:rsidRPr="002765DF" w:rsidRDefault="002765DF" w:rsidP="002765DF">
      <w:pPr>
        <w:spacing w:after="0"/>
        <w:jc w:val="both"/>
        <w:rPr>
          <w:rFonts w:ascii="Calibri" w:eastAsia="Times New Roman" w:hAnsi="Calibri" w:cs="Times New Roman"/>
          <w:sz w:val="24"/>
          <w:szCs w:val="24"/>
          <w:lang w:eastAsia="en-GB"/>
        </w:rPr>
      </w:pPr>
    </w:p>
    <w:p w:rsidR="002765DF" w:rsidRPr="002765DF" w:rsidRDefault="002765DF" w:rsidP="002765DF">
      <w:pPr>
        <w:numPr>
          <w:ilvl w:val="0"/>
          <w:numId w:val="9"/>
        </w:numPr>
        <w:spacing w:after="0" w:line="240" w:lineRule="auto"/>
        <w:ind w:left="357" w:hanging="357"/>
        <w:jc w:val="both"/>
        <w:rPr>
          <w:rFonts w:ascii="Calibri" w:eastAsia="Times New Roman" w:hAnsi="Calibri" w:cs="Times New Roman"/>
          <w:b/>
          <w:sz w:val="24"/>
          <w:szCs w:val="24"/>
          <w:lang w:eastAsia="en-GB"/>
        </w:rPr>
      </w:pPr>
      <w:r w:rsidRPr="002765DF">
        <w:rPr>
          <w:rFonts w:ascii="Calibri" w:eastAsia="Times New Roman" w:hAnsi="Calibri" w:cs="Times New Roman"/>
          <w:sz w:val="24"/>
          <w:szCs w:val="24"/>
          <w:lang w:eastAsia="en-GB"/>
        </w:rPr>
        <w:t xml:space="preserve">Employment within the </w:t>
      </w:r>
      <w:r>
        <w:rPr>
          <w:rFonts w:ascii="Calibri" w:eastAsia="Times New Roman" w:hAnsi="Calibri" w:cs="Times New Roman"/>
          <w:sz w:val="24"/>
          <w:szCs w:val="24"/>
          <w:lang w:eastAsia="en-GB"/>
        </w:rPr>
        <w:t>East Midlands</w:t>
      </w:r>
      <w:r w:rsidRPr="002765DF">
        <w:rPr>
          <w:rFonts w:ascii="Calibri" w:eastAsia="Times New Roman" w:hAnsi="Calibri" w:cs="Times New Roman"/>
          <w:sz w:val="24"/>
          <w:szCs w:val="24"/>
          <w:lang w:eastAsia="en-GB"/>
        </w:rPr>
        <w:t xml:space="preserve"> geographical area.</w:t>
      </w:r>
    </w:p>
    <w:p w:rsidR="002765DF" w:rsidRPr="002765DF" w:rsidRDefault="002765DF" w:rsidP="002765DF">
      <w:pPr>
        <w:numPr>
          <w:ilvl w:val="0"/>
          <w:numId w:val="8"/>
        </w:numPr>
        <w:tabs>
          <w:tab w:val="num" w:pos="363"/>
        </w:tabs>
        <w:spacing w:after="0" w:line="240" w:lineRule="auto"/>
        <w:ind w:left="357" w:hanging="357"/>
        <w:jc w:val="both"/>
        <w:rPr>
          <w:rFonts w:ascii="Calibri" w:eastAsia="Times New Roman" w:hAnsi="Calibri" w:cs="Times New Roman"/>
          <w:sz w:val="24"/>
          <w:szCs w:val="24"/>
          <w:lang w:eastAsia="en-GB"/>
        </w:rPr>
      </w:pPr>
      <w:r w:rsidRPr="002765DF">
        <w:rPr>
          <w:rFonts w:ascii="Calibri" w:eastAsia="Times New Roman" w:hAnsi="Calibri" w:cs="Times New Roman"/>
          <w:sz w:val="24"/>
          <w:szCs w:val="24"/>
          <w:lang w:eastAsia="en-GB"/>
        </w:rPr>
        <w:t xml:space="preserve">A minimum of two years’ public health experience.  </w:t>
      </w:r>
    </w:p>
    <w:p w:rsidR="002765DF" w:rsidRPr="002765DF" w:rsidRDefault="002765DF" w:rsidP="002765DF">
      <w:pPr>
        <w:numPr>
          <w:ilvl w:val="0"/>
          <w:numId w:val="8"/>
        </w:numPr>
        <w:tabs>
          <w:tab w:val="num" w:pos="363"/>
        </w:tabs>
        <w:spacing w:after="0" w:line="240" w:lineRule="auto"/>
        <w:ind w:left="357" w:hanging="357"/>
        <w:jc w:val="both"/>
        <w:rPr>
          <w:rFonts w:ascii="Calibri" w:eastAsia="Times New Roman" w:hAnsi="Calibri" w:cs="Times New Roman"/>
          <w:sz w:val="24"/>
          <w:szCs w:val="24"/>
          <w:lang w:eastAsia="en-GB"/>
        </w:rPr>
      </w:pPr>
      <w:r w:rsidRPr="002765DF">
        <w:rPr>
          <w:rFonts w:ascii="Calibri" w:eastAsia="Times New Roman" w:hAnsi="Calibri" w:cs="Times New Roman"/>
          <w:sz w:val="24"/>
          <w:szCs w:val="24"/>
          <w:lang w:eastAsia="en-GB"/>
        </w:rPr>
        <w:t xml:space="preserve">Applicants should be able to demonstrate a range of relevant experience with only a few gaps, which should be relatively easy to address within the timeframe by completing the self-assessment against the Public Health Practitioner Standards.   </w:t>
      </w:r>
    </w:p>
    <w:p w:rsidR="002765DF" w:rsidRPr="00F350B1" w:rsidRDefault="002765DF" w:rsidP="00F350B1">
      <w:pPr>
        <w:numPr>
          <w:ilvl w:val="0"/>
          <w:numId w:val="7"/>
        </w:numPr>
        <w:tabs>
          <w:tab w:val="num" w:pos="363"/>
        </w:tabs>
        <w:spacing w:after="0" w:line="240" w:lineRule="auto"/>
        <w:ind w:left="357" w:hanging="357"/>
        <w:jc w:val="both"/>
        <w:rPr>
          <w:rFonts w:ascii="Calibri" w:eastAsia="Times New Roman" w:hAnsi="Calibri" w:cs="Times New Roman"/>
          <w:sz w:val="24"/>
          <w:szCs w:val="24"/>
          <w:lang w:eastAsia="en-GB"/>
        </w:rPr>
      </w:pPr>
      <w:r w:rsidRPr="002765DF">
        <w:rPr>
          <w:rFonts w:ascii="Calibri" w:eastAsia="Times New Roman" w:hAnsi="Calibri" w:cs="Times New Roman"/>
          <w:sz w:val="24"/>
          <w:szCs w:val="24"/>
          <w:lang w:eastAsia="en-GB"/>
        </w:rPr>
        <w:t xml:space="preserve">The signed application commits the practitioner to aim to submit a completed portfolio by the date agreed in the learning contract and within </w:t>
      </w:r>
      <w:r w:rsidR="00F350B1">
        <w:rPr>
          <w:rFonts w:ascii="Calibri" w:eastAsia="Times New Roman" w:hAnsi="Calibri" w:cs="Times New Roman"/>
          <w:sz w:val="24"/>
          <w:szCs w:val="24"/>
          <w:lang w:eastAsia="en-GB"/>
        </w:rPr>
        <w:t>8</w:t>
      </w:r>
      <w:r w:rsidRPr="00F350B1">
        <w:rPr>
          <w:rFonts w:ascii="Calibri" w:eastAsia="Times New Roman" w:hAnsi="Calibri" w:cs="Times New Roman"/>
          <w:sz w:val="24"/>
          <w:szCs w:val="24"/>
          <w:lang w:eastAsia="en-GB"/>
        </w:rPr>
        <w:t xml:space="preserve"> months.  </w:t>
      </w:r>
    </w:p>
    <w:p w:rsidR="002765DF" w:rsidRPr="002765DF" w:rsidRDefault="002765DF" w:rsidP="002765DF">
      <w:pPr>
        <w:numPr>
          <w:ilvl w:val="0"/>
          <w:numId w:val="7"/>
        </w:numPr>
        <w:tabs>
          <w:tab w:val="num" w:pos="363"/>
        </w:tabs>
        <w:spacing w:after="0" w:line="240" w:lineRule="auto"/>
        <w:ind w:left="357" w:hanging="357"/>
        <w:jc w:val="both"/>
        <w:rPr>
          <w:rFonts w:ascii="Calibri" w:eastAsia="Times New Roman" w:hAnsi="Calibri" w:cs="Times New Roman"/>
          <w:sz w:val="24"/>
          <w:szCs w:val="24"/>
          <w:lang w:eastAsia="en-GB"/>
        </w:rPr>
      </w:pPr>
      <w:r w:rsidRPr="002765DF">
        <w:rPr>
          <w:rFonts w:ascii="Calibri" w:eastAsia="Times New Roman" w:hAnsi="Calibri" w:cs="Times New Roman"/>
          <w:sz w:val="24"/>
          <w:szCs w:val="24"/>
          <w:lang w:eastAsia="en-GB"/>
        </w:rPr>
        <w:t xml:space="preserve">The learning contract completed at the start of the </w:t>
      </w:r>
      <w:r w:rsidR="005040FA">
        <w:rPr>
          <w:rFonts w:ascii="Calibri" w:eastAsia="Times New Roman" w:hAnsi="Calibri" w:cs="Times New Roman"/>
          <w:sz w:val="24"/>
          <w:szCs w:val="24"/>
          <w:lang w:eastAsia="en-GB"/>
        </w:rPr>
        <w:t>scheme</w:t>
      </w:r>
      <w:r w:rsidRPr="002765DF">
        <w:rPr>
          <w:rFonts w:ascii="Calibri" w:eastAsia="Times New Roman" w:hAnsi="Calibri" w:cs="Times New Roman"/>
          <w:sz w:val="24"/>
          <w:szCs w:val="24"/>
          <w:lang w:eastAsia="en-GB"/>
        </w:rPr>
        <w:t xml:space="preserve"> will demonstrate the applicant’s commitment to the completion of elements of the </w:t>
      </w:r>
      <w:r w:rsidR="005040FA">
        <w:rPr>
          <w:rFonts w:ascii="Calibri" w:eastAsia="Times New Roman" w:hAnsi="Calibri" w:cs="Times New Roman"/>
          <w:sz w:val="24"/>
          <w:szCs w:val="24"/>
          <w:lang w:eastAsia="en-GB"/>
        </w:rPr>
        <w:t>scheme</w:t>
      </w:r>
      <w:r w:rsidRPr="002765DF">
        <w:rPr>
          <w:rFonts w:ascii="Calibri" w:eastAsia="Times New Roman" w:hAnsi="Calibri" w:cs="Times New Roman"/>
          <w:sz w:val="24"/>
          <w:szCs w:val="24"/>
          <w:lang w:eastAsia="en-GB"/>
        </w:rPr>
        <w:t xml:space="preserve"> by the deadlines indicated.  Where unforeseen circumstances arise and these deadlines are likely not to be met, we expect applicants to inform </w:t>
      </w:r>
      <w:r w:rsidR="009423C4">
        <w:rPr>
          <w:rFonts w:ascii="Calibri" w:eastAsia="Times New Roman" w:hAnsi="Calibri" w:cs="Times New Roman"/>
          <w:sz w:val="24"/>
          <w:szCs w:val="24"/>
          <w:lang w:eastAsia="en-GB"/>
        </w:rPr>
        <w:t>the Scheme’s Support Manager.</w:t>
      </w:r>
    </w:p>
    <w:p w:rsidR="002765DF" w:rsidRPr="002765DF" w:rsidRDefault="002765DF" w:rsidP="002765DF">
      <w:pPr>
        <w:numPr>
          <w:ilvl w:val="0"/>
          <w:numId w:val="7"/>
        </w:numPr>
        <w:tabs>
          <w:tab w:val="num" w:pos="363"/>
        </w:tabs>
        <w:spacing w:after="0" w:line="240" w:lineRule="auto"/>
        <w:ind w:left="357" w:hanging="357"/>
        <w:jc w:val="both"/>
        <w:rPr>
          <w:rFonts w:ascii="Calibri" w:eastAsia="Times New Roman" w:hAnsi="Calibri" w:cs="Times New Roman"/>
          <w:sz w:val="24"/>
          <w:szCs w:val="24"/>
          <w:lang w:eastAsia="en-GB"/>
        </w:rPr>
      </w:pPr>
      <w:r w:rsidRPr="002765DF">
        <w:rPr>
          <w:rFonts w:ascii="Calibri" w:eastAsia="Times New Roman" w:hAnsi="Calibri" w:cs="Times New Roman"/>
          <w:sz w:val="24"/>
          <w:szCs w:val="24"/>
          <w:lang w:eastAsia="en-GB"/>
        </w:rPr>
        <w:t xml:space="preserve">The commitment from line managers for support is also demonstrated through the signed application form, including the agreed time off to attend formal learning sessions, additional relevant CPD events arranged through the </w:t>
      </w:r>
      <w:r w:rsidR="005040FA">
        <w:rPr>
          <w:rFonts w:ascii="Calibri" w:eastAsia="Times New Roman" w:hAnsi="Calibri" w:cs="Times New Roman"/>
          <w:sz w:val="24"/>
          <w:szCs w:val="24"/>
          <w:lang w:eastAsia="en-GB"/>
        </w:rPr>
        <w:t>scheme</w:t>
      </w:r>
      <w:r w:rsidRPr="002765DF">
        <w:rPr>
          <w:rFonts w:ascii="Calibri" w:eastAsia="Times New Roman" w:hAnsi="Calibri" w:cs="Times New Roman"/>
          <w:sz w:val="24"/>
          <w:szCs w:val="24"/>
          <w:lang w:eastAsia="en-GB"/>
        </w:rPr>
        <w:t xml:space="preserve"> and allocated writing time for portfolio development.</w:t>
      </w:r>
      <w:bookmarkEnd w:id="1"/>
      <w:bookmarkEnd w:id="2"/>
    </w:p>
    <w:p w:rsidR="002765DF" w:rsidRDefault="002765DF" w:rsidP="002D08C8">
      <w:pPr>
        <w:spacing w:after="0" w:line="240" w:lineRule="auto"/>
        <w:ind w:left="360"/>
        <w:jc w:val="both"/>
        <w:rPr>
          <w:rFonts w:ascii="Calibri" w:eastAsia="Times New Roman" w:hAnsi="Calibri" w:cs="Times New Roman"/>
          <w:sz w:val="24"/>
          <w:szCs w:val="24"/>
          <w:lang w:eastAsia="en-GB"/>
        </w:rPr>
      </w:pPr>
    </w:p>
    <w:p w:rsidR="002765DF" w:rsidRDefault="002765DF" w:rsidP="002D08C8">
      <w:pPr>
        <w:spacing w:after="0" w:line="240" w:lineRule="auto"/>
        <w:ind w:left="360"/>
        <w:jc w:val="both"/>
        <w:rPr>
          <w:rFonts w:ascii="Calibri" w:eastAsia="Times New Roman" w:hAnsi="Calibri" w:cs="Times New Roman"/>
          <w:sz w:val="24"/>
          <w:szCs w:val="24"/>
          <w:lang w:eastAsia="en-GB"/>
        </w:rPr>
      </w:pPr>
    </w:p>
    <w:p w:rsidR="002765DF" w:rsidRDefault="002765DF" w:rsidP="002D08C8">
      <w:pPr>
        <w:spacing w:after="0" w:line="240" w:lineRule="auto"/>
        <w:ind w:left="360"/>
        <w:jc w:val="both"/>
        <w:rPr>
          <w:rFonts w:ascii="Calibri" w:eastAsia="Times New Roman" w:hAnsi="Calibri" w:cs="Times New Roman"/>
          <w:sz w:val="24"/>
          <w:szCs w:val="24"/>
          <w:lang w:eastAsia="en-GB"/>
        </w:rPr>
      </w:pPr>
    </w:p>
    <w:p w:rsidR="002765DF" w:rsidRDefault="002765DF" w:rsidP="002D08C8">
      <w:pPr>
        <w:spacing w:after="0" w:line="240" w:lineRule="auto"/>
        <w:ind w:left="360"/>
        <w:jc w:val="both"/>
        <w:rPr>
          <w:rFonts w:ascii="Calibri" w:eastAsia="Times New Roman" w:hAnsi="Calibri" w:cs="Times New Roman"/>
          <w:sz w:val="24"/>
          <w:szCs w:val="24"/>
          <w:lang w:eastAsia="en-GB"/>
        </w:rPr>
      </w:pPr>
    </w:p>
    <w:p w:rsidR="00272AB3" w:rsidRPr="00272AB3" w:rsidRDefault="00272AB3" w:rsidP="00272AB3">
      <w:pPr>
        <w:numPr>
          <w:ilvl w:val="1"/>
          <w:numId w:val="4"/>
        </w:numPr>
        <w:spacing w:after="0" w:line="240" w:lineRule="auto"/>
        <w:contextualSpacing/>
        <w:jc w:val="both"/>
        <w:rPr>
          <w:rFonts w:ascii="Calibri" w:eastAsia="Times New Roman" w:hAnsi="Calibri" w:cs="Times New Roman"/>
          <w:b/>
          <w:sz w:val="24"/>
          <w:szCs w:val="24"/>
          <w:lang w:eastAsia="en-GB"/>
        </w:rPr>
      </w:pPr>
      <w:r w:rsidRPr="00272AB3">
        <w:rPr>
          <w:rFonts w:ascii="Calibri" w:eastAsia="Times New Roman" w:hAnsi="Calibri" w:cs="Times New Roman"/>
          <w:b/>
          <w:sz w:val="24"/>
          <w:szCs w:val="24"/>
          <w:lang w:eastAsia="en-GB"/>
        </w:rPr>
        <w:lastRenderedPageBreak/>
        <w:t>Application submission process and deadline</w:t>
      </w:r>
    </w:p>
    <w:p w:rsidR="00272AB3" w:rsidRPr="00272AB3" w:rsidRDefault="00272AB3" w:rsidP="00272AB3">
      <w:pPr>
        <w:spacing w:after="0"/>
        <w:jc w:val="both"/>
        <w:rPr>
          <w:rFonts w:ascii="Calibri" w:eastAsia="Times New Roman" w:hAnsi="Calibri" w:cs="Times New Roman"/>
          <w:sz w:val="24"/>
          <w:szCs w:val="24"/>
          <w:lang w:eastAsia="en-GB"/>
        </w:rPr>
      </w:pPr>
      <w:r w:rsidRPr="00272AB3">
        <w:rPr>
          <w:rFonts w:ascii="Calibri" w:eastAsia="Times New Roman" w:hAnsi="Calibri" w:cs="Times New Roman"/>
          <w:sz w:val="24"/>
          <w:szCs w:val="24"/>
          <w:lang w:eastAsia="en-GB"/>
        </w:rPr>
        <w:t>Please send the signed applicatio</w:t>
      </w:r>
      <w:r w:rsidR="00A36991">
        <w:rPr>
          <w:rFonts w:ascii="Calibri" w:eastAsia="Times New Roman" w:hAnsi="Calibri" w:cs="Times New Roman"/>
          <w:sz w:val="24"/>
          <w:szCs w:val="24"/>
          <w:lang w:eastAsia="en-GB"/>
        </w:rPr>
        <w:t xml:space="preserve">n documents either by post </w:t>
      </w:r>
      <w:r w:rsidRPr="00272AB3">
        <w:rPr>
          <w:rFonts w:ascii="Calibri" w:eastAsia="Times New Roman" w:hAnsi="Calibri" w:cs="Times New Roman"/>
          <w:sz w:val="24"/>
          <w:szCs w:val="24"/>
          <w:lang w:eastAsia="en-GB"/>
        </w:rPr>
        <w:t>or email. In the case of an application sent by email, it is also essential to have signatures, either by electronic or signed by hand, scanned and emailed.</w:t>
      </w:r>
    </w:p>
    <w:p w:rsidR="00272AB3" w:rsidRPr="00272AB3" w:rsidRDefault="00272AB3" w:rsidP="00272AB3">
      <w:pPr>
        <w:spacing w:after="0"/>
        <w:jc w:val="both"/>
        <w:rPr>
          <w:rFonts w:ascii="Calibri" w:eastAsia="Times New Roman" w:hAnsi="Calibri" w:cs="Times New Roman"/>
          <w:sz w:val="16"/>
          <w:szCs w:val="16"/>
          <w:lang w:eastAsia="en-GB"/>
        </w:rPr>
      </w:pPr>
    </w:p>
    <w:p w:rsidR="00272AB3" w:rsidRPr="009423C4" w:rsidRDefault="00272AB3" w:rsidP="00272AB3">
      <w:pPr>
        <w:spacing w:after="0"/>
        <w:jc w:val="both"/>
        <w:rPr>
          <w:rFonts w:ascii="Calibri" w:eastAsia="Times New Roman" w:hAnsi="Calibri" w:cs="Times New Roman"/>
          <w:b/>
          <w:sz w:val="24"/>
          <w:szCs w:val="24"/>
          <w:u w:val="single"/>
          <w:lang w:eastAsia="en-GB"/>
        </w:rPr>
      </w:pPr>
      <w:r w:rsidRPr="009423C4">
        <w:rPr>
          <w:rFonts w:ascii="Calibri" w:eastAsia="Times New Roman" w:hAnsi="Calibri" w:cs="Times New Roman"/>
          <w:b/>
          <w:sz w:val="24"/>
          <w:szCs w:val="24"/>
          <w:u w:val="single"/>
          <w:lang w:eastAsia="en-GB"/>
        </w:rPr>
        <w:t xml:space="preserve">The deadline for receipt of applications </w:t>
      </w:r>
      <w:r w:rsidR="009423C4" w:rsidRPr="009423C4">
        <w:rPr>
          <w:rFonts w:ascii="Calibri" w:eastAsia="Times New Roman" w:hAnsi="Calibri" w:cs="Times New Roman"/>
          <w:b/>
          <w:sz w:val="24"/>
          <w:szCs w:val="24"/>
          <w:u w:val="single"/>
          <w:lang w:eastAsia="en-GB"/>
        </w:rPr>
        <w:t>is 5pm Monday 9</w:t>
      </w:r>
      <w:r w:rsidR="009423C4" w:rsidRPr="009423C4">
        <w:rPr>
          <w:rFonts w:ascii="Calibri" w:eastAsia="Times New Roman" w:hAnsi="Calibri" w:cs="Times New Roman"/>
          <w:b/>
          <w:sz w:val="24"/>
          <w:szCs w:val="24"/>
          <w:u w:val="single"/>
          <w:vertAlign w:val="superscript"/>
          <w:lang w:eastAsia="en-GB"/>
        </w:rPr>
        <w:t>th</w:t>
      </w:r>
      <w:r w:rsidR="009423C4" w:rsidRPr="009423C4">
        <w:rPr>
          <w:rFonts w:ascii="Calibri" w:eastAsia="Times New Roman" w:hAnsi="Calibri" w:cs="Times New Roman"/>
          <w:b/>
          <w:sz w:val="24"/>
          <w:szCs w:val="24"/>
          <w:u w:val="single"/>
          <w:lang w:eastAsia="en-GB"/>
        </w:rPr>
        <w:t xml:space="preserve"> May 2016</w:t>
      </w:r>
      <w:r w:rsidRPr="009423C4">
        <w:rPr>
          <w:rFonts w:ascii="Calibri" w:eastAsia="Times New Roman" w:hAnsi="Calibri" w:cs="Times New Roman"/>
          <w:b/>
          <w:sz w:val="24"/>
          <w:szCs w:val="24"/>
          <w:u w:val="single"/>
          <w:lang w:eastAsia="en-GB"/>
        </w:rPr>
        <w:t xml:space="preserve"> </w:t>
      </w:r>
    </w:p>
    <w:p w:rsidR="00272AB3" w:rsidRPr="00272AB3" w:rsidRDefault="00272AB3" w:rsidP="00272AB3">
      <w:pPr>
        <w:spacing w:after="0"/>
        <w:jc w:val="both"/>
        <w:rPr>
          <w:rFonts w:ascii="Calibri" w:eastAsia="Times New Roman" w:hAnsi="Calibri" w:cs="Times New Roman"/>
          <w:sz w:val="16"/>
          <w:szCs w:val="16"/>
          <w:lang w:eastAsia="en-GB"/>
        </w:rPr>
      </w:pPr>
    </w:p>
    <w:p w:rsidR="00272AB3" w:rsidRPr="00272AB3" w:rsidRDefault="00272AB3" w:rsidP="00272AB3">
      <w:pPr>
        <w:spacing w:after="0"/>
        <w:jc w:val="both"/>
        <w:rPr>
          <w:rFonts w:ascii="Calibri" w:eastAsia="Times New Roman" w:hAnsi="Calibri" w:cs="Times New Roman"/>
          <w:sz w:val="24"/>
          <w:szCs w:val="24"/>
          <w:lang w:eastAsia="en-GB"/>
        </w:rPr>
      </w:pPr>
      <w:r w:rsidRPr="00272AB3">
        <w:rPr>
          <w:rFonts w:ascii="Calibri" w:eastAsia="Times New Roman" w:hAnsi="Calibri" w:cs="Times New Roman"/>
          <w:sz w:val="24"/>
          <w:szCs w:val="24"/>
          <w:lang w:eastAsia="en-GB"/>
        </w:rPr>
        <w:t>Completed applications should be sent to:</w:t>
      </w:r>
    </w:p>
    <w:p w:rsidR="00272AB3" w:rsidRPr="00272AB3" w:rsidRDefault="00272AB3" w:rsidP="00272AB3">
      <w:pPr>
        <w:spacing w:after="0"/>
        <w:jc w:val="both"/>
        <w:rPr>
          <w:rFonts w:ascii="Calibri" w:eastAsia="Times New Roman" w:hAnsi="Calibri" w:cs="Times New Roman"/>
          <w:b/>
          <w:sz w:val="24"/>
          <w:szCs w:val="24"/>
          <w:lang w:eastAsia="en-GB"/>
        </w:rPr>
      </w:pPr>
    </w:p>
    <w:p w:rsidR="00272AB3" w:rsidRPr="00272AB3" w:rsidRDefault="00272AB3" w:rsidP="00272AB3">
      <w:pPr>
        <w:spacing w:after="0"/>
        <w:jc w:val="both"/>
        <w:rPr>
          <w:rFonts w:ascii="Calibri" w:eastAsia="Times New Roman" w:hAnsi="Calibri" w:cs="Times New Roman"/>
          <w:sz w:val="24"/>
          <w:szCs w:val="24"/>
          <w:lang w:eastAsia="en-GB"/>
        </w:rPr>
      </w:pPr>
      <w:r w:rsidRPr="00272AB3">
        <w:rPr>
          <w:rFonts w:ascii="Calibri" w:eastAsia="Times New Roman" w:hAnsi="Calibri" w:cs="Times New Roman"/>
          <w:b/>
          <w:sz w:val="24"/>
          <w:szCs w:val="24"/>
          <w:u w:val="single"/>
          <w:lang w:eastAsia="en-GB"/>
        </w:rPr>
        <w:t>By Post:</w:t>
      </w:r>
      <w:r w:rsidRPr="00272AB3">
        <w:rPr>
          <w:rFonts w:ascii="Calibri" w:eastAsia="Times New Roman" w:hAnsi="Calibri" w:cs="Times New Roman"/>
          <w:b/>
          <w:sz w:val="24"/>
          <w:szCs w:val="24"/>
          <w:lang w:eastAsia="en-GB"/>
        </w:rPr>
        <w:tab/>
      </w:r>
      <w:r w:rsidRPr="00272AB3">
        <w:rPr>
          <w:rFonts w:ascii="Calibri" w:eastAsia="Times New Roman" w:hAnsi="Calibri" w:cs="Times New Roman"/>
          <w:b/>
          <w:sz w:val="24"/>
          <w:szCs w:val="24"/>
          <w:lang w:eastAsia="en-GB"/>
        </w:rPr>
        <w:tab/>
      </w:r>
      <w:r w:rsidRPr="00272AB3">
        <w:rPr>
          <w:rFonts w:ascii="Calibri" w:eastAsia="Times New Roman" w:hAnsi="Calibri" w:cs="Times New Roman"/>
          <w:sz w:val="24"/>
          <w:szCs w:val="24"/>
          <w:lang w:eastAsia="en-GB"/>
        </w:rPr>
        <w:t>Jenny Pass</w:t>
      </w:r>
    </w:p>
    <w:p w:rsidR="00272AB3" w:rsidRPr="00272AB3" w:rsidRDefault="00272AB3" w:rsidP="00272AB3">
      <w:pPr>
        <w:spacing w:after="0"/>
        <w:jc w:val="both"/>
        <w:rPr>
          <w:rFonts w:ascii="Calibri" w:eastAsia="Times New Roman" w:hAnsi="Calibri" w:cs="Times New Roman"/>
          <w:sz w:val="24"/>
          <w:szCs w:val="24"/>
          <w:lang w:eastAsia="en-GB"/>
        </w:rPr>
      </w:pPr>
      <w:r w:rsidRPr="00272AB3">
        <w:rPr>
          <w:rFonts w:ascii="Calibri" w:eastAsia="Times New Roman" w:hAnsi="Calibri" w:cs="Times New Roman"/>
          <w:sz w:val="24"/>
          <w:szCs w:val="24"/>
          <w:lang w:eastAsia="en-GB"/>
        </w:rPr>
        <w:tab/>
      </w:r>
      <w:r w:rsidRPr="00272AB3">
        <w:rPr>
          <w:rFonts w:ascii="Calibri" w:eastAsia="Times New Roman" w:hAnsi="Calibri" w:cs="Times New Roman"/>
          <w:sz w:val="24"/>
          <w:szCs w:val="24"/>
          <w:lang w:eastAsia="en-GB"/>
        </w:rPr>
        <w:tab/>
      </w:r>
      <w:r w:rsidRPr="00272AB3">
        <w:rPr>
          <w:rFonts w:ascii="Calibri" w:eastAsia="Times New Roman" w:hAnsi="Calibri" w:cs="Times New Roman"/>
          <w:sz w:val="24"/>
          <w:szCs w:val="24"/>
          <w:lang w:eastAsia="en-GB"/>
        </w:rPr>
        <w:tab/>
        <w:t xml:space="preserve">Administrative Support Officer: Practitioner Registration </w:t>
      </w:r>
      <w:r w:rsidR="005040FA">
        <w:rPr>
          <w:rFonts w:ascii="Calibri" w:eastAsia="Times New Roman" w:hAnsi="Calibri" w:cs="Times New Roman"/>
          <w:sz w:val="24"/>
          <w:szCs w:val="24"/>
          <w:lang w:eastAsia="en-GB"/>
        </w:rPr>
        <w:t>Scheme</w:t>
      </w:r>
      <w:r w:rsidRPr="00272AB3">
        <w:rPr>
          <w:rFonts w:ascii="Calibri" w:eastAsia="Times New Roman" w:hAnsi="Calibri" w:cs="Times New Roman"/>
          <w:sz w:val="24"/>
          <w:szCs w:val="24"/>
          <w:lang w:eastAsia="en-GB"/>
        </w:rPr>
        <w:t xml:space="preserve"> </w:t>
      </w:r>
    </w:p>
    <w:p w:rsidR="00272AB3" w:rsidRPr="00272AB3" w:rsidRDefault="00272AB3" w:rsidP="00272AB3">
      <w:pPr>
        <w:spacing w:after="0"/>
        <w:jc w:val="both"/>
        <w:rPr>
          <w:rFonts w:ascii="Calibri" w:eastAsia="Times New Roman" w:hAnsi="Calibri" w:cs="Times New Roman"/>
          <w:sz w:val="24"/>
          <w:szCs w:val="24"/>
          <w:lang w:eastAsia="en-GB"/>
        </w:rPr>
      </w:pPr>
      <w:r w:rsidRPr="00272AB3">
        <w:rPr>
          <w:rFonts w:ascii="Calibri" w:eastAsia="Times New Roman" w:hAnsi="Calibri" w:cs="Times New Roman"/>
          <w:sz w:val="24"/>
          <w:szCs w:val="24"/>
          <w:lang w:eastAsia="en-GB"/>
        </w:rPr>
        <w:tab/>
      </w:r>
      <w:r w:rsidRPr="00272AB3">
        <w:rPr>
          <w:rFonts w:ascii="Calibri" w:eastAsia="Times New Roman" w:hAnsi="Calibri" w:cs="Times New Roman"/>
          <w:sz w:val="24"/>
          <w:szCs w:val="24"/>
          <w:lang w:eastAsia="en-GB"/>
        </w:rPr>
        <w:tab/>
      </w:r>
      <w:r w:rsidRPr="00272AB3">
        <w:rPr>
          <w:rFonts w:ascii="Calibri" w:eastAsia="Times New Roman" w:hAnsi="Calibri" w:cs="Times New Roman"/>
          <w:sz w:val="24"/>
          <w:szCs w:val="24"/>
          <w:lang w:eastAsia="en-GB"/>
        </w:rPr>
        <w:tab/>
        <w:t>Public Health England East Midlands</w:t>
      </w:r>
    </w:p>
    <w:p w:rsidR="00272AB3" w:rsidRPr="00272AB3" w:rsidRDefault="00272AB3" w:rsidP="00272AB3">
      <w:pPr>
        <w:spacing w:after="0"/>
        <w:jc w:val="both"/>
        <w:rPr>
          <w:rFonts w:ascii="Calibri" w:eastAsia="Times New Roman" w:hAnsi="Calibri" w:cs="Times New Roman"/>
          <w:sz w:val="24"/>
          <w:szCs w:val="24"/>
          <w:lang w:eastAsia="en-GB"/>
        </w:rPr>
      </w:pPr>
      <w:r w:rsidRPr="00272AB3">
        <w:rPr>
          <w:rFonts w:ascii="Calibri" w:eastAsia="Times New Roman" w:hAnsi="Calibri" w:cs="Times New Roman"/>
          <w:sz w:val="24"/>
          <w:szCs w:val="24"/>
          <w:lang w:eastAsia="en-GB"/>
        </w:rPr>
        <w:tab/>
      </w:r>
      <w:r w:rsidRPr="00272AB3">
        <w:rPr>
          <w:rFonts w:ascii="Calibri" w:eastAsia="Times New Roman" w:hAnsi="Calibri" w:cs="Times New Roman"/>
          <w:sz w:val="24"/>
          <w:szCs w:val="24"/>
          <w:lang w:eastAsia="en-GB"/>
        </w:rPr>
        <w:tab/>
      </w:r>
      <w:r w:rsidRPr="00272AB3">
        <w:rPr>
          <w:rFonts w:ascii="Calibri" w:eastAsia="Times New Roman" w:hAnsi="Calibri" w:cs="Times New Roman"/>
          <w:sz w:val="24"/>
          <w:szCs w:val="24"/>
          <w:lang w:eastAsia="en-GB"/>
        </w:rPr>
        <w:tab/>
        <w:t xml:space="preserve">Seaton House, </w:t>
      </w:r>
    </w:p>
    <w:p w:rsidR="00272AB3" w:rsidRPr="00272AB3" w:rsidRDefault="00272AB3" w:rsidP="00272AB3">
      <w:pPr>
        <w:spacing w:after="0"/>
        <w:jc w:val="both"/>
        <w:rPr>
          <w:rFonts w:ascii="Calibri" w:eastAsia="Times New Roman" w:hAnsi="Calibri" w:cs="Times New Roman"/>
          <w:sz w:val="24"/>
          <w:szCs w:val="24"/>
          <w:lang w:eastAsia="en-GB"/>
        </w:rPr>
      </w:pPr>
      <w:r w:rsidRPr="00272AB3">
        <w:rPr>
          <w:rFonts w:ascii="Calibri" w:eastAsia="Times New Roman" w:hAnsi="Calibri" w:cs="Times New Roman"/>
          <w:sz w:val="24"/>
          <w:szCs w:val="24"/>
          <w:lang w:eastAsia="en-GB"/>
        </w:rPr>
        <w:tab/>
      </w:r>
      <w:r w:rsidRPr="00272AB3">
        <w:rPr>
          <w:rFonts w:ascii="Calibri" w:eastAsia="Times New Roman" w:hAnsi="Calibri" w:cs="Times New Roman"/>
          <w:sz w:val="24"/>
          <w:szCs w:val="24"/>
          <w:lang w:eastAsia="en-GB"/>
        </w:rPr>
        <w:tab/>
      </w:r>
      <w:r w:rsidRPr="00272AB3">
        <w:rPr>
          <w:rFonts w:ascii="Calibri" w:eastAsia="Times New Roman" w:hAnsi="Calibri" w:cs="Times New Roman"/>
          <w:sz w:val="24"/>
          <w:szCs w:val="24"/>
          <w:lang w:eastAsia="en-GB"/>
        </w:rPr>
        <w:tab/>
        <w:t xml:space="preserve">City Link, </w:t>
      </w:r>
    </w:p>
    <w:p w:rsidR="00272AB3" w:rsidRDefault="00272AB3" w:rsidP="00272AB3">
      <w:pPr>
        <w:spacing w:after="0"/>
        <w:jc w:val="both"/>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t xml:space="preserve">Nottingham, </w:t>
      </w:r>
    </w:p>
    <w:p w:rsidR="00272AB3" w:rsidRDefault="00272AB3" w:rsidP="00272AB3">
      <w:pPr>
        <w:spacing w:after="0"/>
        <w:jc w:val="both"/>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sidRPr="00272AB3">
        <w:rPr>
          <w:rFonts w:ascii="Calibri" w:eastAsia="Times New Roman" w:hAnsi="Calibri" w:cs="Times New Roman"/>
          <w:sz w:val="24"/>
          <w:szCs w:val="24"/>
          <w:lang w:eastAsia="en-GB"/>
        </w:rPr>
        <w:t>NG2 4LA</w:t>
      </w:r>
    </w:p>
    <w:p w:rsidR="00272AB3" w:rsidRPr="00272AB3" w:rsidRDefault="00272AB3" w:rsidP="00272AB3">
      <w:pPr>
        <w:spacing w:after="0"/>
        <w:jc w:val="both"/>
        <w:rPr>
          <w:rFonts w:ascii="Calibri" w:eastAsia="Times New Roman" w:hAnsi="Calibri" w:cs="Times New Roman"/>
          <w:sz w:val="24"/>
          <w:szCs w:val="24"/>
          <w:lang w:eastAsia="en-GB"/>
        </w:rPr>
      </w:pPr>
      <w:r w:rsidRPr="00272AB3">
        <w:rPr>
          <w:rFonts w:ascii="Calibri" w:eastAsia="Times New Roman" w:hAnsi="Calibri" w:cs="Times New Roman"/>
          <w:b/>
          <w:sz w:val="12"/>
          <w:szCs w:val="12"/>
          <w:lang w:eastAsia="en-GB"/>
        </w:rPr>
        <w:br/>
      </w:r>
      <w:r w:rsidRPr="00272AB3">
        <w:rPr>
          <w:rFonts w:ascii="Calibri" w:eastAsia="Times New Roman" w:hAnsi="Calibri" w:cs="Times New Roman"/>
          <w:b/>
          <w:sz w:val="24"/>
          <w:szCs w:val="24"/>
          <w:u w:val="single"/>
          <w:lang w:eastAsia="en-GB"/>
        </w:rPr>
        <w:t>By Email:</w:t>
      </w:r>
      <w:r w:rsidRPr="00272AB3">
        <w:rPr>
          <w:rFonts w:ascii="Calibri" w:eastAsia="Times New Roman" w:hAnsi="Calibri" w:cs="Times New Roman"/>
          <w:b/>
          <w:sz w:val="24"/>
          <w:szCs w:val="24"/>
          <w:lang w:eastAsia="en-GB"/>
        </w:rPr>
        <w:tab/>
      </w:r>
      <w:r w:rsidRPr="00272AB3">
        <w:rPr>
          <w:rFonts w:ascii="Calibri" w:eastAsia="Times New Roman" w:hAnsi="Calibri" w:cs="Times New Roman"/>
          <w:b/>
          <w:sz w:val="24"/>
          <w:szCs w:val="24"/>
          <w:lang w:eastAsia="en-GB"/>
        </w:rPr>
        <w:tab/>
      </w:r>
      <w:hyperlink r:id="rId11" w:history="1">
        <w:r w:rsidRPr="00C80609">
          <w:rPr>
            <w:rStyle w:val="Hyperlink"/>
            <w:rFonts w:eastAsia="Times New Roman" w:cs="Times New Roman"/>
            <w:sz w:val="24"/>
            <w:szCs w:val="24"/>
            <w:lang w:eastAsia="en-GB"/>
          </w:rPr>
          <w:t>Jenny.Pass@phe.gov.uk</w:t>
        </w:r>
      </w:hyperlink>
    </w:p>
    <w:p w:rsidR="00272AB3" w:rsidRPr="00272AB3" w:rsidRDefault="00272AB3" w:rsidP="00272AB3">
      <w:pPr>
        <w:spacing w:after="0"/>
        <w:jc w:val="both"/>
        <w:rPr>
          <w:rFonts w:ascii="Calibri" w:eastAsia="Times New Roman" w:hAnsi="Calibri" w:cs="Times New Roman"/>
          <w:b/>
          <w:sz w:val="24"/>
          <w:szCs w:val="24"/>
          <w:u w:val="single"/>
          <w:lang w:eastAsia="en-GB"/>
        </w:rPr>
      </w:pPr>
    </w:p>
    <w:p w:rsidR="00272AB3" w:rsidRPr="00272AB3" w:rsidRDefault="00272AB3" w:rsidP="00272AB3">
      <w:pPr>
        <w:numPr>
          <w:ilvl w:val="1"/>
          <w:numId w:val="4"/>
        </w:numPr>
        <w:spacing w:after="0" w:line="240" w:lineRule="auto"/>
        <w:contextualSpacing/>
        <w:jc w:val="both"/>
        <w:rPr>
          <w:rFonts w:ascii="Calibri" w:eastAsia="Times New Roman" w:hAnsi="Calibri" w:cs="Times New Roman"/>
          <w:b/>
          <w:sz w:val="24"/>
          <w:szCs w:val="24"/>
          <w:lang w:eastAsia="en-GB"/>
        </w:rPr>
      </w:pPr>
      <w:r w:rsidRPr="00272AB3">
        <w:rPr>
          <w:rFonts w:ascii="Calibri" w:eastAsia="Times New Roman" w:hAnsi="Calibri" w:cs="Times New Roman"/>
          <w:b/>
          <w:sz w:val="24"/>
          <w:szCs w:val="24"/>
          <w:lang w:eastAsia="en-GB"/>
        </w:rPr>
        <w:t>Selection Panel</w:t>
      </w:r>
    </w:p>
    <w:p w:rsidR="00272AB3" w:rsidRDefault="00272AB3" w:rsidP="00272AB3">
      <w:pPr>
        <w:spacing w:after="0"/>
        <w:jc w:val="both"/>
        <w:rPr>
          <w:rFonts w:ascii="Calibri" w:eastAsia="Times New Roman" w:hAnsi="Calibri" w:cs="Times New Roman"/>
          <w:b/>
          <w:sz w:val="24"/>
          <w:szCs w:val="24"/>
          <w:lang w:eastAsia="en-GB"/>
        </w:rPr>
      </w:pPr>
      <w:r w:rsidRPr="00272AB3">
        <w:rPr>
          <w:rFonts w:ascii="Calibri" w:eastAsia="Times New Roman" w:hAnsi="Calibri" w:cs="Times New Roman"/>
          <w:sz w:val="24"/>
          <w:szCs w:val="24"/>
          <w:lang w:eastAsia="en-GB"/>
        </w:rPr>
        <w:t xml:space="preserve">Applications will be reviewed by a selection panel comprising members of the </w:t>
      </w:r>
      <w:r w:rsidR="00A36991">
        <w:rPr>
          <w:rFonts w:ascii="Calibri" w:eastAsia="Times New Roman" w:hAnsi="Calibri" w:cs="Times New Roman"/>
          <w:sz w:val="24"/>
          <w:szCs w:val="24"/>
          <w:lang w:eastAsia="en-GB"/>
        </w:rPr>
        <w:t>P</w:t>
      </w:r>
      <w:r>
        <w:rPr>
          <w:rFonts w:ascii="Calibri" w:eastAsia="Times New Roman" w:hAnsi="Calibri" w:cs="Times New Roman"/>
          <w:sz w:val="24"/>
          <w:szCs w:val="24"/>
          <w:lang w:eastAsia="en-GB"/>
        </w:rPr>
        <w:t>ractitioner Registration Steering Group</w:t>
      </w:r>
      <w:r w:rsidRPr="00272AB3">
        <w:rPr>
          <w:rFonts w:ascii="Calibri" w:eastAsia="Times New Roman" w:hAnsi="Calibri" w:cs="Times New Roman"/>
          <w:sz w:val="24"/>
          <w:szCs w:val="24"/>
          <w:lang w:eastAsia="en-GB"/>
        </w:rPr>
        <w:t xml:space="preserve"> to ensure that candidates meet the application criteria</w:t>
      </w:r>
      <w:r>
        <w:rPr>
          <w:rFonts w:ascii="Calibri" w:eastAsia="Times New Roman" w:hAnsi="Calibri" w:cs="Times New Roman"/>
          <w:b/>
          <w:sz w:val="24"/>
          <w:szCs w:val="24"/>
          <w:lang w:eastAsia="en-GB"/>
        </w:rPr>
        <w:t>.</w:t>
      </w:r>
    </w:p>
    <w:p w:rsidR="00272AB3" w:rsidRDefault="00272AB3" w:rsidP="00272AB3">
      <w:pPr>
        <w:spacing w:after="0"/>
        <w:jc w:val="both"/>
        <w:rPr>
          <w:rFonts w:ascii="Calibri" w:eastAsia="Times New Roman" w:hAnsi="Calibri" w:cs="Times New Roman"/>
          <w:b/>
          <w:sz w:val="24"/>
          <w:szCs w:val="24"/>
          <w:lang w:eastAsia="en-GB"/>
        </w:rPr>
      </w:pPr>
    </w:p>
    <w:p w:rsidR="00272AB3" w:rsidRPr="00272AB3" w:rsidRDefault="00272AB3" w:rsidP="00272AB3">
      <w:pPr>
        <w:spacing w:after="0"/>
        <w:jc w:val="both"/>
        <w:rPr>
          <w:rFonts w:ascii="Calibri" w:eastAsia="Times New Roman" w:hAnsi="Calibri" w:cs="Times New Roman"/>
          <w:sz w:val="24"/>
          <w:szCs w:val="24"/>
          <w:lang w:eastAsia="en-GB"/>
        </w:rPr>
      </w:pPr>
      <w:r w:rsidRPr="00272AB3">
        <w:rPr>
          <w:rFonts w:ascii="Calibri" w:eastAsia="Times New Roman" w:hAnsi="Calibri" w:cs="Times New Roman"/>
          <w:sz w:val="24"/>
          <w:szCs w:val="24"/>
          <w:lang w:eastAsia="en-GB"/>
        </w:rPr>
        <w:t>All successful appl</w:t>
      </w:r>
      <w:r w:rsidR="009423C4">
        <w:rPr>
          <w:rFonts w:ascii="Calibri" w:eastAsia="Times New Roman" w:hAnsi="Calibri" w:cs="Times New Roman"/>
          <w:sz w:val="24"/>
          <w:szCs w:val="24"/>
          <w:lang w:eastAsia="en-GB"/>
        </w:rPr>
        <w:t>icants will be confirmed by 5pm 24</w:t>
      </w:r>
      <w:r w:rsidR="009423C4" w:rsidRPr="009423C4">
        <w:rPr>
          <w:rFonts w:ascii="Calibri" w:eastAsia="Times New Roman" w:hAnsi="Calibri" w:cs="Times New Roman"/>
          <w:sz w:val="24"/>
          <w:szCs w:val="24"/>
          <w:vertAlign w:val="superscript"/>
          <w:lang w:eastAsia="en-GB"/>
        </w:rPr>
        <w:t>th</w:t>
      </w:r>
      <w:r w:rsidR="009423C4">
        <w:rPr>
          <w:rFonts w:ascii="Calibri" w:eastAsia="Times New Roman" w:hAnsi="Calibri" w:cs="Times New Roman"/>
          <w:sz w:val="24"/>
          <w:szCs w:val="24"/>
          <w:lang w:eastAsia="en-GB"/>
        </w:rPr>
        <w:t xml:space="preserve"> </w:t>
      </w:r>
      <w:r w:rsidR="00F350B1" w:rsidRPr="009423C4">
        <w:rPr>
          <w:rFonts w:ascii="Calibri" w:eastAsia="Times New Roman" w:hAnsi="Calibri" w:cs="Times New Roman"/>
          <w:sz w:val="24"/>
          <w:szCs w:val="24"/>
          <w:lang w:eastAsia="en-GB"/>
        </w:rPr>
        <w:t>May</w:t>
      </w:r>
      <w:r w:rsidRPr="009423C4">
        <w:rPr>
          <w:rFonts w:ascii="Calibri" w:eastAsia="Times New Roman" w:hAnsi="Calibri" w:cs="Times New Roman"/>
          <w:sz w:val="24"/>
          <w:szCs w:val="24"/>
          <w:lang w:eastAsia="en-GB"/>
        </w:rPr>
        <w:t xml:space="preserve"> 2016</w:t>
      </w:r>
      <w:r w:rsidRPr="00272AB3">
        <w:rPr>
          <w:rFonts w:ascii="Calibri" w:eastAsia="Times New Roman" w:hAnsi="Calibri" w:cs="Times New Roman"/>
          <w:sz w:val="24"/>
          <w:szCs w:val="24"/>
          <w:lang w:eastAsia="en-GB"/>
        </w:rPr>
        <w:t>.</w:t>
      </w:r>
    </w:p>
    <w:p w:rsidR="00272AB3" w:rsidRPr="00272AB3" w:rsidRDefault="00272AB3" w:rsidP="00272AB3">
      <w:pPr>
        <w:spacing w:after="0"/>
        <w:jc w:val="both"/>
        <w:rPr>
          <w:rFonts w:ascii="Calibri" w:eastAsia="Times New Roman" w:hAnsi="Calibri" w:cs="Times New Roman"/>
          <w:b/>
          <w:sz w:val="24"/>
          <w:szCs w:val="24"/>
          <w:lang w:eastAsia="en-GB"/>
        </w:rPr>
      </w:pPr>
    </w:p>
    <w:p w:rsidR="00272AB3" w:rsidRPr="00272AB3" w:rsidRDefault="00272AB3" w:rsidP="00272AB3">
      <w:pPr>
        <w:spacing w:after="0"/>
        <w:jc w:val="both"/>
        <w:rPr>
          <w:rFonts w:ascii="Calibri" w:eastAsia="Times New Roman" w:hAnsi="Calibri" w:cs="Times New Roman"/>
          <w:b/>
          <w:sz w:val="24"/>
          <w:szCs w:val="24"/>
          <w:u w:val="single"/>
          <w:lang w:eastAsia="en-GB"/>
        </w:rPr>
      </w:pPr>
      <w:r w:rsidRPr="00272AB3">
        <w:rPr>
          <w:rFonts w:ascii="Calibri" w:eastAsia="Times New Roman" w:hAnsi="Calibri" w:cs="Times New Roman"/>
          <w:sz w:val="24"/>
          <w:szCs w:val="24"/>
          <w:lang w:eastAsia="en-GB"/>
        </w:rPr>
        <w:t xml:space="preserve">Successful applicants and their line manager will be expected to attend the Public Health Practitioner </w:t>
      </w:r>
      <w:r w:rsidR="005040FA">
        <w:rPr>
          <w:rFonts w:ascii="Calibri" w:eastAsia="Times New Roman" w:hAnsi="Calibri" w:cs="Times New Roman"/>
          <w:sz w:val="24"/>
          <w:szCs w:val="24"/>
          <w:lang w:eastAsia="en-GB"/>
        </w:rPr>
        <w:t>Scheme</w:t>
      </w:r>
      <w:r w:rsidRPr="00272AB3">
        <w:rPr>
          <w:rFonts w:ascii="Calibri" w:eastAsia="Times New Roman" w:hAnsi="Calibri" w:cs="Times New Roman"/>
          <w:sz w:val="24"/>
          <w:szCs w:val="24"/>
          <w:lang w:eastAsia="en-GB"/>
        </w:rPr>
        <w:t xml:space="preserve"> Induction Day on </w:t>
      </w:r>
      <w:r>
        <w:rPr>
          <w:rFonts w:ascii="Calibri" w:eastAsia="Times New Roman" w:hAnsi="Calibri" w:cs="Times New Roman"/>
          <w:b/>
          <w:sz w:val="24"/>
          <w:szCs w:val="24"/>
          <w:u w:val="single"/>
          <w:lang w:eastAsia="en-GB"/>
        </w:rPr>
        <w:t>8</w:t>
      </w:r>
      <w:r w:rsidRPr="00272AB3">
        <w:rPr>
          <w:rFonts w:ascii="Calibri" w:eastAsia="Times New Roman" w:hAnsi="Calibri" w:cs="Times New Roman"/>
          <w:b/>
          <w:sz w:val="24"/>
          <w:szCs w:val="24"/>
          <w:u w:val="single"/>
          <w:vertAlign w:val="superscript"/>
          <w:lang w:eastAsia="en-GB"/>
        </w:rPr>
        <w:t>th</w:t>
      </w:r>
      <w:r>
        <w:rPr>
          <w:rFonts w:ascii="Calibri" w:eastAsia="Times New Roman" w:hAnsi="Calibri" w:cs="Times New Roman"/>
          <w:b/>
          <w:sz w:val="24"/>
          <w:szCs w:val="24"/>
          <w:u w:val="single"/>
          <w:lang w:eastAsia="en-GB"/>
        </w:rPr>
        <w:t xml:space="preserve"> June 2016</w:t>
      </w:r>
    </w:p>
    <w:p w:rsidR="00272AB3" w:rsidRPr="00272AB3" w:rsidRDefault="00272AB3" w:rsidP="00272AB3">
      <w:pPr>
        <w:spacing w:after="0"/>
        <w:ind w:left="-567"/>
        <w:jc w:val="both"/>
        <w:rPr>
          <w:rFonts w:ascii="Calibri" w:eastAsia="Times New Roman" w:hAnsi="Calibri" w:cs="Times New Roman"/>
          <w:b/>
          <w:sz w:val="16"/>
          <w:szCs w:val="16"/>
          <w:lang w:eastAsia="en-GB"/>
        </w:rPr>
      </w:pPr>
      <w:r w:rsidRPr="00272AB3">
        <w:rPr>
          <w:rFonts w:ascii="Calibri" w:eastAsia="Times New Roman" w:hAnsi="Calibri" w:cs="Times New Roman"/>
          <w:b/>
          <w:sz w:val="28"/>
          <w:szCs w:val="28"/>
          <w:lang w:eastAsia="en-GB"/>
        </w:rPr>
        <w:tab/>
      </w:r>
    </w:p>
    <w:p w:rsidR="00272AB3" w:rsidRDefault="00272AB3" w:rsidP="00272AB3">
      <w:pPr>
        <w:spacing w:after="0"/>
        <w:ind w:left="-567" w:firstLine="567"/>
        <w:jc w:val="both"/>
        <w:rPr>
          <w:rFonts w:ascii="Calibri" w:eastAsia="Times New Roman" w:hAnsi="Calibri" w:cs="Times New Roman"/>
          <w:sz w:val="24"/>
          <w:szCs w:val="24"/>
          <w:lang w:eastAsia="en-GB"/>
        </w:rPr>
      </w:pPr>
      <w:r w:rsidRPr="00272AB3">
        <w:rPr>
          <w:rFonts w:ascii="Calibri" w:eastAsia="Times New Roman" w:hAnsi="Calibri" w:cs="Times New Roman"/>
          <w:sz w:val="24"/>
          <w:szCs w:val="24"/>
          <w:lang w:eastAsia="en-GB"/>
        </w:rPr>
        <w:t>If applying, it is recommended you and your manager note this date in the calendar now.</w:t>
      </w:r>
    </w:p>
    <w:p w:rsidR="009423C4" w:rsidRPr="00272AB3" w:rsidRDefault="009423C4" w:rsidP="00272AB3">
      <w:pPr>
        <w:spacing w:after="0"/>
        <w:ind w:left="-567" w:firstLine="567"/>
        <w:jc w:val="both"/>
        <w:rPr>
          <w:rFonts w:ascii="Calibri" w:eastAsia="Times New Roman" w:hAnsi="Calibri" w:cs="Times New Roman"/>
          <w:sz w:val="24"/>
          <w:szCs w:val="24"/>
          <w:lang w:eastAsia="en-GB"/>
        </w:rPr>
      </w:pPr>
    </w:p>
    <w:p w:rsidR="00272AB3" w:rsidRPr="00272AB3" w:rsidRDefault="00272AB3" w:rsidP="00272AB3">
      <w:pPr>
        <w:numPr>
          <w:ilvl w:val="0"/>
          <w:numId w:val="4"/>
        </w:numPr>
        <w:tabs>
          <w:tab w:val="left" w:pos="851"/>
        </w:tabs>
        <w:spacing w:after="0" w:line="240" w:lineRule="auto"/>
        <w:contextualSpacing/>
        <w:jc w:val="both"/>
        <w:rPr>
          <w:rFonts w:ascii="Calibri" w:eastAsia="Times New Roman" w:hAnsi="Calibri" w:cs="Times New Roman"/>
          <w:b/>
          <w:sz w:val="24"/>
          <w:szCs w:val="24"/>
          <w:lang w:eastAsia="en-GB"/>
        </w:rPr>
      </w:pPr>
      <w:r w:rsidRPr="00272AB3">
        <w:rPr>
          <w:rFonts w:ascii="Calibri" w:eastAsia="Times New Roman" w:hAnsi="Calibri" w:cs="Times New Roman"/>
          <w:b/>
          <w:sz w:val="24"/>
          <w:szCs w:val="24"/>
          <w:lang w:eastAsia="en-GB"/>
        </w:rPr>
        <w:t>Terms and conditions</w:t>
      </w:r>
    </w:p>
    <w:p w:rsidR="00272AB3" w:rsidRPr="00272AB3" w:rsidRDefault="00272AB3" w:rsidP="00272AB3">
      <w:pPr>
        <w:spacing w:after="0"/>
        <w:jc w:val="both"/>
        <w:rPr>
          <w:rFonts w:ascii="Calibri" w:eastAsia="Times New Roman" w:hAnsi="Calibri" w:cs="Times New Roman"/>
          <w:sz w:val="16"/>
          <w:szCs w:val="16"/>
          <w:lang w:eastAsia="en-GB"/>
        </w:rPr>
      </w:pPr>
    </w:p>
    <w:p w:rsidR="00272AB3" w:rsidRPr="00272AB3" w:rsidRDefault="00272AB3" w:rsidP="00272AB3">
      <w:pPr>
        <w:spacing w:after="0"/>
        <w:jc w:val="both"/>
        <w:rPr>
          <w:rFonts w:ascii="Calibri" w:eastAsia="Times New Roman" w:hAnsi="Calibri" w:cs="Times New Roman"/>
          <w:sz w:val="16"/>
          <w:szCs w:val="16"/>
          <w:lang w:eastAsia="en-GB"/>
        </w:rPr>
      </w:pPr>
      <w:r w:rsidRPr="00272AB3">
        <w:rPr>
          <w:rFonts w:ascii="Calibri" w:eastAsia="Times New Roman" w:hAnsi="Calibri" w:cs="Times New Roman"/>
          <w:sz w:val="24"/>
          <w:szCs w:val="24"/>
          <w:lang w:eastAsia="en-GB"/>
        </w:rPr>
        <w:t xml:space="preserve">Applicants accepted onto the Public Health Practitioner </w:t>
      </w:r>
      <w:r>
        <w:rPr>
          <w:rFonts w:ascii="Calibri" w:eastAsia="Times New Roman" w:hAnsi="Calibri" w:cs="Times New Roman"/>
          <w:sz w:val="24"/>
          <w:szCs w:val="24"/>
          <w:lang w:eastAsia="en-GB"/>
        </w:rPr>
        <w:t>Registration</w:t>
      </w:r>
      <w:r w:rsidRPr="00272AB3">
        <w:rPr>
          <w:rFonts w:ascii="Calibri" w:eastAsia="Times New Roman" w:hAnsi="Calibri" w:cs="Times New Roman"/>
          <w:sz w:val="24"/>
          <w:szCs w:val="24"/>
          <w:lang w:eastAsia="en-GB"/>
        </w:rPr>
        <w:t xml:space="preserve"> </w:t>
      </w:r>
      <w:r w:rsidR="005040FA">
        <w:rPr>
          <w:rFonts w:ascii="Calibri" w:eastAsia="Times New Roman" w:hAnsi="Calibri" w:cs="Times New Roman"/>
          <w:sz w:val="24"/>
          <w:szCs w:val="24"/>
          <w:lang w:eastAsia="en-GB"/>
        </w:rPr>
        <w:t>Scheme</w:t>
      </w:r>
      <w:r w:rsidRPr="00272AB3">
        <w:rPr>
          <w:rFonts w:ascii="Calibri" w:eastAsia="Times New Roman" w:hAnsi="Calibri" w:cs="Times New Roman"/>
          <w:sz w:val="24"/>
          <w:szCs w:val="24"/>
          <w:lang w:eastAsia="en-GB"/>
        </w:rPr>
        <w:t xml:space="preserve"> 201</w:t>
      </w:r>
      <w:r>
        <w:rPr>
          <w:rFonts w:ascii="Calibri" w:eastAsia="Times New Roman" w:hAnsi="Calibri" w:cs="Times New Roman"/>
          <w:sz w:val="24"/>
          <w:szCs w:val="24"/>
          <w:lang w:eastAsia="en-GB"/>
        </w:rPr>
        <w:t>6</w:t>
      </w:r>
      <w:r w:rsidRPr="00272AB3">
        <w:rPr>
          <w:rFonts w:ascii="Calibri" w:eastAsia="Times New Roman" w:hAnsi="Calibri" w:cs="Times New Roman"/>
          <w:sz w:val="24"/>
          <w:szCs w:val="24"/>
          <w:lang w:eastAsia="en-GB"/>
        </w:rPr>
        <w:t xml:space="preserve">-17 must agree to abide by its principles and participate fully in the support </w:t>
      </w:r>
      <w:r w:rsidR="005040FA">
        <w:rPr>
          <w:rFonts w:ascii="Calibri" w:eastAsia="Times New Roman" w:hAnsi="Calibri" w:cs="Times New Roman"/>
          <w:sz w:val="24"/>
          <w:szCs w:val="24"/>
          <w:lang w:eastAsia="en-GB"/>
        </w:rPr>
        <w:t>scheme</w:t>
      </w:r>
      <w:r w:rsidRPr="00272AB3">
        <w:rPr>
          <w:rFonts w:ascii="Calibri" w:eastAsia="Times New Roman" w:hAnsi="Calibri" w:cs="Times New Roman"/>
          <w:sz w:val="24"/>
          <w:szCs w:val="24"/>
          <w:lang w:eastAsia="en-GB"/>
        </w:rPr>
        <w:t xml:space="preserve"> as outlined in this document. On acceptance onto the </w:t>
      </w:r>
      <w:r w:rsidR="005040FA">
        <w:rPr>
          <w:rFonts w:ascii="Calibri" w:eastAsia="Times New Roman" w:hAnsi="Calibri" w:cs="Times New Roman"/>
          <w:sz w:val="24"/>
          <w:szCs w:val="24"/>
          <w:lang w:eastAsia="en-GB"/>
        </w:rPr>
        <w:t>scheme</w:t>
      </w:r>
      <w:r w:rsidRPr="00272AB3">
        <w:rPr>
          <w:rFonts w:ascii="Calibri" w:eastAsia="Times New Roman" w:hAnsi="Calibri" w:cs="Times New Roman"/>
          <w:sz w:val="24"/>
          <w:szCs w:val="24"/>
          <w:lang w:eastAsia="en-GB"/>
        </w:rPr>
        <w:t xml:space="preserve"> practitioners will be expected to attend the Induction Day. Practitioners will be supported to draw up a learning and development contract which is agreed with their line manager. Should an applicant be accepted onto the </w:t>
      </w:r>
      <w:r w:rsidR="005040FA">
        <w:rPr>
          <w:rFonts w:ascii="Calibri" w:eastAsia="Times New Roman" w:hAnsi="Calibri" w:cs="Times New Roman"/>
          <w:sz w:val="24"/>
          <w:szCs w:val="24"/>
          <w:lang w:eastAsia="en-GB"/>
        </w:rPr>
        <w:t>scheme</w:t>
      </w:r>
      <w:r w:rsidRPr="00272AB3">
        <w:rPr>
          <w:rFonts w:ascii="Calibri" w:eastAsia="Times New Roman" w:hAnsi="Calibri" w:cs="Times New Roman"/>
          <w:sz w:val="24"/>
          <w:szCs w:val="24"/>
          <w:lang w:eastAsia="en-GB"/>
        </w:rPr>
        <w:t xml:space="preserve"> and fail to comply without formal notification of exceptional circumstances they will not be guaranteed further support in the future.</w:t>
      </w:r>
    </w:p>
    <w:p w:rsidR="00272AB3" w:rsidRPr="00272AB3" w:rsidRDefault="00272AB3" w:rsidP="00272AB3">
      <w:pPr>
        <w:spacing w:after="0"/>
        <w:jc w:val="both"/>
        <w:rPr>
          <w:rFonts w:ascii="Calibri" w:eastAsia="Times New Roman" w:hAnsi="Calibri" w:cs="Times New Roman"/>
          <w:sz w:val="16"/>
          <w:szCs w:val="16"/>
          <w:lang w:eastAsia="en-GB"/>
        </w:rPr>
      </w:pPr>
    </w:p>
    <w:p w:rsidR="00272AB3" w:rsidRPr="00272AB3" w:rsidRDefault="00272AB3" w:rsidP="00272AB3">
      <w:pPr>
        <w:spacing w:after="0"/>
        <w:jc w:val="both"/>
        <w:rPr>
          <w:rFonts w:ascii="Calibri" w:eastAsia="Times New Roman" w:hAnsi="Calibri" w:cs="Times New Roman"/>
          <w:sz w:val="16"/>
          <w:szCs w:val="16"/>
          <w:lang w:eastAsia="en-GB"/>
        </w:rPr>
      </w:pPr>
    </w:p>
    <w:p w:rsidR="00272AB3" w:rsidRDefault="00272AB3" w:rsidP="009423C4">
      <w:pPr>
        <w:spacing w:after="0"/>
        <w:jc w:val="both"/>
        <w:rPr>
          <w:rFonts w:ascii="Calibri" w:eastAsia="Times New Roman" w:hAnsi="Calibri" w:cs="Times New Roman"/>
          <w:b/>
          <w:sz w:val="24"/>
          <w:szCs w:val="24"/>
          <w:lang w:eastAsia="en-GB"/>
        </w:rPr>
      </w:pPr>
      <w:r w:rsidRPr="00272AB3">
        <w:rPr>
          <w:rFonts w:ascii="Calibri" w:eastAsia="Times New Roman" w:hAnsi="Calibri" w:cs="Times New Roman"/>
          <w:b/>
          <w:sz w:val="24"/>
          <w:szCs w:val="24"/>
          <w:lang w:eastAsia="en-GB"/>
        </w:rPr>
        <w:t xml:space="preserve">Please also </w:t>
      </w:r>
      <w:r w:rsidRPr="00272AB3">
        <w:rPr>
          <w:rFonts w:ascii="Calibri" w:eastAsia="Times New Roman" w:hAnsi="Calibri" w:cs="Times New Roman"/>
          <w:b/>
          <w:sz w:val="24"/>
          <w:szCs w:val="24"/>
          <w:u w:val="single"/>
          <w:lang w:eastAsia="en-GB"/>
        </w:rPr>
        <w:t>see and read</w:t>
      </w:r>
      <w:r w:rsidRPr="00272AB3">
        <w:rPr>
          <w:rFonts w:ascii="Calibri" w:eastAsia="Times New Roman" w:hAnsi="Calibri" w:cs="Times New Roman"/>
          <w:b/>
          <w:sz w:val="24"/>
          <w:szCs w:val="24"/>
          <w:lang w:eastAsia="en-GB"/>
        </w:rPr>
        <w:t xml:space="preserve"> related documents: Application and Self-Assessment Form</w:t>
      </w:r>
    </w:p>
    <w:sectPr w:rsidR="00272AB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C3" w:rsidRDefault="009857C3" w:rsidP="009857C3">
      <w:pPr>
        <w:spacing w:after="0" w:line="240" w:lineRule="auto"/>
      </w:pPr>
      <w:r>
        <w:separator/>
      </w:r>
    </w:p>
  </w:endnote>
  <w:endnote w:type="continuationSeparator" w:id="0">
    <w:p w:rsidR="009857C3" w:rsidRDefault="009857C3" w:rsidP="0098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63716"/>
      <w:docPartObj>
        <w:docPartGallery w:val="Page Numbers (Bottom of Page)"/>
        <w:docPartUnique/>
      </w:docPartObj>
    </w:sdtPr>
    <w:sdtEndPr/>
    <w:sdtContent>
      <w:sdt>
        <w:sdtPr>
          <w:id w:val="98381352"/>
          <w:docPartObj>
            <w:docPartGallery w:val="Page Numbers (Top of Page)"/>
            <w:docPartUnique/>
          </w:docPartObj>
        </w:sdtPr>
        <w:sdtEndPr/>
        <w:sdtContent>
          <w:p w:rsidR="009423C4" w:rsidRDefault="009423C4" w:rsidP="009423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D133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1337">
              <w:rPr>
                <w:b/>
                <w:bCs/>
                <w:noProof/>
              </w:rPr>
              <w:t>6</w:t>
            </w:r>
            <w:r>
              <w:rPr>
                <w:b/>
                <w:bCs/>
                <w:sz w:val="24"/>
                <w:szCs w:val="24"/>
              </w:rPr>
              <w:fldChar w:fldCharType="end"/>
            </w:r>
          </w:p>
        </w:sdtContent>
      </w:sdt>
    </w:sdtContent>
  </w:sdt>
  <w:p w:rsidR="009423C4" w:rsidRDefault="00942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C3" w:rsidRDefault="009857C3" w:rsidP="009857C3">
      <w:pPr>
        <w:spacing w:after="0" w:line="240" w:lineRule="auto"/>
      </w:pPr>
      <w:r>
        <w:separator/>
      </w:r>
    </w:p>
  </w:footnote>
  <w:footnote w:type="continuationSeparator" w:id="0">
    <w:p w:rsidR="009857C3" w:rsidRDefault="009857C3" w:rsidP="009857C3">
      <w:pPr>
        <w:spacing w:after="0" w:line="240" w:lineRule="auto"/>
      </w:pPr>
      <w:r>
        <w:continuationSeparator/>
      </w:r>
    </w:p>
  </w:footnote>
  <w:footnote w:id="1">
    <w:p w:rsidR="00A74942" w:rsidRPr="006A29D6" w:rsidRDefault="00A74942" w:rsidP="00A74942">
      <w:pPr>
        <w:pStyle w:val="FootnoteText"/>
        <w:rPr>
          <w:sz w:val="16"/>
          <w:szCs w:val="16"/>
        </w:rPr>
      </w:pPr>
      <w:r w:rsidRPr="006A29D6">
        <w:rPr>
          <w:rStyle w:val="FootnoteReference"/>
          <w:sz w:val="16"/>
          <w:szCs w:val="16"/>
        </w:rPr>
        <w:footnoteRef/>
      </w:r>
      <w:r w:rsidRPr="006A29D6">
        <w:rPr>
          <w:sz w:val="16"/>
          <w:szCs w:val="16"/>
        </w:rPr>
        <w:t xml:space="preserve"> </w:t>
      </w:r>
      <w:r w:rsidRPr="006A29D6">
        <w:rPr>
          <w:rFonts w:asciiTheme="minorHAnsi" w:hAnsiTheme="minorHAnsi"/>
          <w:sz w:val="16"/>
          <w:szCs w:val="16"/>
        </w:rPr>
        <w:t>NB Applicants are expected to comply with their employing organisation’s process for study leave.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1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523"/>
    </w:tblGrid>
    <w:tr w:rsidR="000F6C72" w:rsidTr="000F6C72">
      <w:tc>
        <w:tcPr>
          <w:tcW w:w="3393" w:type="dxa"/>
        </w:tcPr>
        <w:p w:rsidR="000F6C72" w:rsidRDefault="000F6C72" w:rsidP="00047355">
          <w:r>
            <w:rPr>
              <w:noProof/>
              <w:lang w:eastAsia="en-GB"/>
            </w:rPr>
            <w:drawing>
              <wp:inline distT="0" distB="0" distL="0" distR="0" wp14:anchorId="6CE99AC6" wp14:editId="58E3809C">
                <wp:extent cx="1223010" cy="760095"/>
                <wp:effectExtent l="0" t="0" r="0" b="1905"/>
                <wp:docPr id="7" name="Picture 7" descr="C:\Users\maxine.lazzari\AppData\Local\Microsoft\Windows\Temporary Internet Files\Content.Outlook\ZJVD5G8J\PHE L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ine.lazzari\AppData\Local\Microsoft\Windows\Temporary Internet Files\Content.Outlook\ZJVD5G8J\PHE Le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760095"/>
                        </a:xfrm>
                        <a:prstGeom prst="rect">
                          <a:avLst/>
                        </a:prstGeom>
                        <a:noFill/>
                        <a:ln>
                          <a:noFill/>
                        </a:ln>
                      </pic:spPr>
                    </pic:pic>
                  </a:graphicData>
                </a:graphic>
              </wp:inline>
            </w:drawing>
          </w:r>
        </w:p>
      </w:tc>
      <w:tc>
        <w:tcPr>
          <w:tcW w:w="7523" w:type="dxa"/>
        </w:tcPr>
        <w:p w:rsidR="000F6C72" w:rsidRDefault="000F6C72" w:rsidP="00047355">
          <w:r>
            <w:rPr>
              <w:noProof/>
              <w:lang w:eastAsia="en-GB"/>
            </w:rPr>
            <w:drawing>
              <wp:anchor distT="0" distB="0" distL="114300" distR="114300" simplePos="0" relativeHeight="251661312" behindDoc="1" locked="0" layoutInCell="1" allowOverlap="1" wp14:anchorId="2AC9C30E" wp14:editId="194CB685">
                <wp:simplePos x="0" y="0"/>
                <wp:positionH relativeFrom="column">
                  <wp:posOffset>1598930</wp:posOffset>
                </wp:positionH>
                <wp:positionV relativeFrom="paragraph">
                  <wp:posOffset>-198755</wp:posOffset>
                </wp:positionV>
                <wp:extent cx="3208655" cy="1104900"/>
                <wp:effectExtent l="0" t="0" r="0" b="0"/>
                <wp:wrapNone/>
                <wp:docPr id="8" name="Picture 8"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7944"/>
                        <a:stretch/>
                      </pic:blipFill>
                      <pic:spPr bwMode="auto">
                        <a:xfrm>
                          <a:off x="0" y="0"/>
                          <a:ext cx="3208655" cy="1104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4E0F89" w:rsidRDefault="004E0F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2.75pt;height:12.75pt" o:bullet="t">
        <v:imagedata r:id="rId1" o:title="BD21304_"/>
      </v:shape>
    </w:pict>
  </w:numPicBullet>
  <w:abstractNum w:abstractNumId="0">
    <w:nsid w:val="12087519"/>
    <w:multiLevelType w:val="hybridMultilevel"/>
    <w:tmpl w:val="73F29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44E3AD8"/>
    <w:multiLevelType w:val="hybridMultilevel"/>
    <w:tmpl w:val="B0AC5C1E"/>
    <w:lvl w:ilvl="0" w:tplc="4AEEED66">
      <w:start w:val="1"/>
      <w:numFmt w:val="bullet"/>
      <w:lvlText w:val=""/>
      <w:lvlPicBulletId w:val="0"/>
      <w:lvlJc w:val="left"/>
      <w:pPr>
        <w:ind w:left="2520" w:hanging="360"/>
      </w:pPr>
      <w:rPr>
        <w:rFonts w:ascii="Symbol" w:hAnsi="Symbol" w:hint="default"/>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nsid w:val="23510427"/>
    <w:multiLevelType w:val="hybridMultilevel"/>
    <w:tmpl w:val="1D1A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172160"/>
    <w:multiLevelType w:val="hybridMultilevel"/>
    <w:tmpl w:val="DBC48D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ED85AB4"/>
    <w:multiLevelType w:val="hybridMultilevel"/>
    <w:tmpl w:val="CDE2E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FB43E4F"/>
    <w:multiLevelType w:val="hybridMultilevel"/>
    <w:tmpl w:val="27265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A52370"/>
    <w:multiLevelType w:val="hybridMultilevel"/>
    <w:tmpl w:val="6AF824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5B85521"/>
    <w:multiLevelType w:val="multilevel"/>
    <w:tmpl w:val="BF6871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7B860C01"/>
    <w:multiLevelType w:val="multilevel"/>
    <w:tmpl w:val="BF6871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8"/>
  </w:num>
  <w:num w:numId="3">
    <w:abstractNumId w:val="4"/>
  </w:num>
  <w:num w:numId="4">
    <w:abstractNumId w:val="7"/>
  </w:num>
  <w:num w:numId="5">
    <w:abstractNumId w:val="3"/>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C3"/>
    <w:rsid w:val="000E2BC0"/>
    <w:rsid w:val="000F6C72"/>
    <w:rsid w:val="001378EE"/>
    <w:rsid w:val="00272AB3"/>
    <w:rsid w:val="002765DF"/>
    <w:rsid w:val="002C5562"/>
    <w:rsid w:val="002D08C8"/>
    <w:rsid w:val="003E18A6"/>
    <w:rsid w:val="00475AC5"/>
    <w:rsid w:val="004A4640"/>
    <w:rsid w:val="004E0F89"/>
    <w:rsid w:val="005040FA"/>
    <w:rsid w:val="005D66C1"/>
    <w:rsid w:val="0089449C"/>
    <w:rsid w:val="009423C4"/>
    <w:rsid w:val="009857C3"/>
    <w:rsid w:val="00A36991"/>
    <w:rsid w:val="00A6229F"/>
    <w:rsid w:val="00A74942"/>
    <w:rsid w:val="00BD1337"/>
    <w:rsid w:val="00DE1AA5"/>
    <w:rsid w:val="00F35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7C3"/>
  </w:style>
  <w:style w:type="paragraph" w:styleId="Footer">
    <w:name w:val="footer"/>
    <w:basedOn w:val="Normal"/>
    <w:link w:val="FooterChar"/>
    <w:uiPriority w:val="99"/>
    <w:unhideWhenUsed/>
    <w:rsid w:val="00985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7C3"/>
  </w:style>
  <w:style w:type="character" w:styleId="Hyperlink">
    <w:name w:val="Hyperlink"/>
    <w:basedOn w:val="DefaultParagraphFont"/>
    <w:uiPriority w:val="99"/>
    <w:unhideWhenUsed/>
    <w:rsid w:val="009857C3"/>
    <w:rPr>
      <w:color w:val="0000FF" w:themeColor="hyperlink"/>
      <w:u w:val="single"/>
    </w:rPr>
  </w:style>
  <w:style w:type="paragraph" w:styleId="ListParagraph">
    <w:name w:val="List Paragraph"/>
    <w:basedOn w:val="Normal"/>
    <w:uiPriority w:val="34"/>
    <w:qFormat/>
    <w:rsid w:val="004E0F89"/>
    <w:pPr>
      <w:ind w:left="720"/>
      <w:contextualSpacing/>
    </w:pPr>
  </w:style>
  <w:style w:type="table" w:styleId="TableGrid">
    <w:name w:val="Table Grid"/>
    <w:basedOn w:val="TableNormal"/>
    <w:uiPriority w:val="59"/>
    <w:rsid w:val="000F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6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C72"/>
    <w:rPr>
      <w:rFonts w:ascii="Tahoma" w:hAnsi="Tahoma" w:cs="Tahoma"/>
      <w:sz w:val="16"/>
      <w:szCs w:val="16"/>
    </w:rPr>
  </w:style>
  <w:style w:type="paragraph" w:styleId="NoSpacing">
    <w:name w:val="No Spacing"/>
    <w:uiPriority w:val="1"/>
    <w:qFormat/>
    <w:rsid w:val="002C5562"/>
    <w:pPr>
      <w:spacing w:after="0" w:line="240" w:lineRule="auto"/>
    </w:pPr>
  </w:style>
  <w:style w:type="character" w:styleId="FollowedHyperlink">
    <w:name w:val="FollowedHyperlink"/>
    <w:basedOn w:val="DefaultParagraphFont"/>
    <w:uiPriority w:val="99"/>
    <w:semiHidden/>
    <w:unhideWhenUsed/>
    <w:rsid w:val="003E18A6"/>
    <w:rPr>
      <w:color w:val="800080" w:themeColor="followedHyperlink"/>
      <w:u w:val="single"/>
    </w:rPr>
  </w:style>
  <w:style w:type="paragraph" w:styleId="FootnoteText">
    <w:name w:val="footnote text"/>
    <w:basedOn w:val="Normal"/>
    <w:link w:val="FootnoteTextChar"/>
    <w:rsid w:val="00A74942"/>
    <w:pPr>
      <w:spacing w:after="0" w:line="240" w:lineRule="auto"/>
    </w:pPr>
    <w:rPr>
      <w:rFonts w:ascii="Trebuchet MS" w:eastAsia="Times New Roman" w:hAnsi="Trebuchet MS" w:cs="Times New Roman"/>
      <w:sz w:val="20"/>
      <w:szCs w:val="20"/>
      <w:lang w:eastAsia="en-GB"/>
    </w:rPr>
  </w:style>
  <w:style w:type="character" w:customStyle="1" w:styleId="FootnoteTextChar">
    <w:name w:val="Footnote Text Char"/>
    <w:basedOn w:val="DefaultParagraphFont"/>
    <w:link w:val="FootnoteText"/>
    <w:rsid w:val="00A74942"/>
    <w:rPr>
      <w:rFonts w:ascii="Trebuchet MS" w:eastAsia="Times New Roman" w:hAnsi="Trebuchet MS" w:cs="Times New Roman"/>
      <w:sz w:val="20"/>
      <w:szCs w:val="20"/>
      <w:lang w:eastAsia="en-GB"/>
    </w:rPr>
  </w:style>
  <w:style w:type="character" w:styleId="FootnoteReference">
    <w:name w:val="footnote reference"/>
    <w:basedOn w:val="DefaultParagraphFont"/>
    <w:rsid w:val="00A749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7C3"/>
  </w:style>
  <w:style w:type="paragraph" w:styleId="Footer">
    <w:name w:val="footer"/>
    <w:basedOn w:val="Normal"/>
    <w:link w:val="FooterChar"/>
    <w:uiPriority w:val="99"/>
    <w:unhideWhenUsed/>
    <w:rsid w:val="00985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7C3"/>
  </w:style>
  <w:style w:type="character" w:styleId="Hyperlink">
    <w:name w:val="Hyperlink"/>
    <w:basedOn w:val="DefaultParagraphFont"/>
    <w:uiPriority w:val="99"/>
    <w:unhideWhenUsed/>
    <w:rsid w:val="009857C3"/>
    <w:rPr>
      <w:color w:val="0000FF" w:themeColor="hyperlink"/>
      <w:u w:val="single"/>
    </w:rPr>
  </w:style>
  <w:style w:type="paragraph" w:styleId="ListParagraph">
    <w:name w:val="List Paragraph"/>
    <w:basedOn w:val="Normal"/>
    <w:uiPriority w:val="34"/>
    <w:qFormat/>
    <w:rsid w:val="004E0F89"/>
    <w:pPr>
      <w:ind w:left="720"/>
      <w:contextualSpacing/>
    </w:pPr>
  </w:style>
  <w:style w:type="table" w:styleId="TableGrid">
    <w:name w:val="Table Grid"/>
    <w:basedOn w:val="TableNormal"/>
    <w:uiPriority w:val="59"/>
    <w:rsid w:val="000F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6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C72"/>
    <w:rPr>
      <w:rFonts w:ascii="Tahoma" w:hAnsi="Tahoma" w:cs="Tahoma"/>
      <w:sz w:val="16"/>
      <w:szCs w:val="16"/>
    </w:rPr>
  </w:style>
  <w:style w:type="paragraph" w:styleId="NoSpacing">
    <w:name w:val="No Spacing"/>
    <w:uiPriority w:val="1"/>
    <w:qFormat/>
    <w:rsid w:val="002C5562"/>
    <w:pPr>
      <w:spacing w:after="0" w:line="240" w:lineRule="auto"/>
    </w:pPr>
  </w:style>
  <w:style w:type="character" w:styleId="FollowedHyperlink">
    <w:name w:val="FollowedHyperlink"/>
    <w:basedOn w:val="DefaultParagraphFont"/>
    <w:uiPriority w:val="99"/>
    <w:semiHidden/>
    <w:unhideWhenUsed/>
    <w:rsid w:val="003E18A6"/>
    <w:rPr>
      <w:color w:val="800080" w:themeColor="followedHyperlink"/>
      <w:u w:val="single"/>
    </w:rPr>
  </w:style>
  <w:style w:type="paragraph" w:styleId="FootnoteText">
    <w:name w:val="footnote text"/>
    <w:basedOn w:val="Normal"/>
    <w:link w:val="FootnoteTextChar"/>
    <w:rsid w:val="00A74942"/>
    <w:pPr>
      <w:spacing w:after="0" w:line="240" w:lineRule="auto"/>
    </w:pPr>
    <w:rPr>
      <w:rFonts w:ascii="Trebuchet MS" w:eastAsia="Times New Roman" w:hAnsi="Trebuchet MS" w:cs="Times New Roman"/>
      <w:sz w:val="20"/>
      <w:szCs w:val="20"/>
      <w:lang w:eastAsia="en-GB"/>
    </w:rPr>
  </w:style>
  <w:style w:type="character" w:customStyle="1" w:styleId="FootnoteTextChar">
    <w:name w:val="Footnote Text Char"/>
    <w:basedOn w:val="DefaultParagraphFont"/>
    <w:link w:val="FootnoteText"/>
    <w:rsid w:val="00A74942"/>
    <w:rPr>
      <w:rFonts w:ascii="Trebuchet MS" w:eastAsia="Times New Roman" w:hAnsi="Trebuchet MS" w:cs="Times New Roman"/>
      <w:sz w:val="20"/>
      <w:szCs w:val="20"/>
      <w:lang w:eastAsia="en-GB"/>
    </w:rPr>
  </w:style>
  <w:style w:type="character" w:styleId="FootnoteReference">
    <w:name w:val="footnote reference"/>
    <w:basedOn w:val="DefaultParagraphFont"/>
    <w:rsid w:val="00A749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phr.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nny.Pass@phe.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kphr.org/wp-content/uploads/2014/08/UKPHR-Practitioner-Standards-14.pdf" TargetMode="External"/><Relationship Id="rId4" Type="http://schemas.openxmlformats.org/officeDocument/2006/relationships/settings" Target="settings.xml"/><Relationship Id="rId9" Type="http://schemas.openxmlformats.org/officeDocument/2006/relationships/hyperlink" Target="http://www.ukphr.org/about-us/registration-team/registration-pane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Lazzari</dc:creator>
  <cp:lastModifiedBy>Maxine Lazzari</cp:lastModifiedBy>
  <cp:revision>6</cp:revision>
  <cp:lastPrinted>2016-03-16T12:26:00Z</cp:lastPrinted>
  <dcterms:created xsi:type="dcterms:W3CDTF">2016-02-29T14:53:00Z</dcterms:created>
  <dcterms:modified xsi:type="dcterms:W3CDTF">2016-03-16T14:10:00Z</dcterms:modified>
</cp:coreProperties>
</file>