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4DE5" w14:textId="29790C69" w:rsidR="00646431" w:rsidRPr="002D297F" w:rsidRDefault="00646431" w:rsidP="00541318">
      <w:pPr>
        <w:pStyle w:val="Heading1"/>
        <w:spacing w:before="0"/>
      </w:pPr>
      <w:r w:rsidRPr="002D297F">
        <w:t>Breastfeeding</w:t>
      </w:r>
      <w:r w:rsidR="00D171F5" w:rsidRPr="002D297F">
        <w:t xml:space="preserve"> Factsheet</w:t>
      </w:r>
    </w:p>
    <w:p w14:paraId="12EB81A9" w14:textId="2B012397" w:rsidR="0091182D" w:rsidRDefault="0091182D" w:rsidP="00EC3278">
      <w:pPr>
        <w:pStyle w:val="Heading3"/>
        <w:jc w:val="both"/>
      </w:pPr>
      <w:r>
        <w:t xml:space="preserve">Your </w:t>
      </w:r>
      <w:r w:rsidR="00EE0ACC">
        <w:t xml:space="preserve">Legal </w:t>
      </w:r>
      <w:r>
        <w:t>Rights</w:t>
      </w:r>
    </w:p>
    <w:p w14:paraId="3DF1AE3C" w14:textId="51CDF898" w:rsidR="00EE0ACC" w:rsidRPr="00220702" w:rsidRDefault="00DC49C9" w:rsidP="00EB4361">
      <w:pPr>
        <w:pStyle w:val="ListParagraph"/>
        <w:numPr>
          <w:ilvl w:val="0"/>
          <w:numId w:val="1"/>
        </w:numPr>
        <w:jc w:val="both"/>
      </w:pPr>
      <w:r w:rsidRPr="009652B1">
        <w:t>Y</w:t>
      </w:r>
      <w:r w:rsidR="00EE0ACC" w:rsidRPr="009652B1">
        <w:t xml:space="preserve">ou </w:t>
      </w:r>
      <w:r w:rsidR="00BF4106">
        <w:t xml:space="preserve">can </w:t>
      </w:r>
      <w:r w:rsidR="005A64B1" w:rsidRPr="009652B1">
        <w:t xml:space="preserve">breastfeed </w:t>
      </w:r>
      <w:r w:rsidRPr="009652B1">
        <w:t xml:space="preserve">your child </w:t>
      </w:r>
      <w:r w:rsidR="00774850" w:rsidRPr="00EB4361">
        <w:rPr>
          <w:b/>
          <w:bCs/>
        </w:rPr>
        <w:t>up to any age</w:t>
      </w:r>
      <w:r w:rsidR="00541318" w:rsidRPr="00541318">
        <w:t>.</w:t>
      </w:r>
    </w:p>
    <w:p w14:paraId="7F0AADFA" w14:textId="2DC0191F" w:rsidR="00BF4106" w:rsidRDefault="00BF4106" w:rsidP="00EB4361">
      <w:pPr>
        <w:pStyle w:val="ListParagraph"/>
        <w:numPr>
          <w:ilvl w:val="0"/>
          <w:numId w:val="1"/>
        </w:numPr>
        <w:jc w:val="both"/>
      </w:pPr>
      <w:r>
        <w:t>Y</w:t>
      </w:r>
      <w:r w:rsidR="00EB4361">
        <w:t xml:space="preserve">ou can </w:t>
      </w:r>
      <w:r w:rsidR="00EB4361" w:rsidRPr="00BF4106">
        <w:rPr>
          <w:b/>
          <w:bCs/>
        </w:rPr>
        <w:t>continue to breastfeed</w:t>
      </w:r>
      <w:r>
        <w:t xml:space="preserve"> your child on </w:t>
      </w:r>
      <w:r w:rsidRPr="00541318">
        <w:rPr>
          <w:b/>
          <w:bCs/>
        </w:rPr>
        <w:t>returning to work</w:t>
      </w:r>
      <w:proofErr w:type="gramStart"/>
      <w:r>
        <w:t>.</w:t>
      </w:r>
      <w:r w:rsidR="006940A1">
        <w:t xml:space="preserve"> </w:t>
      </w:r>
      <w:proofErr w:type="gramEnd"/>
      <w:r w:rsidR="006940A1">
        <w:t>This c</w:t>
      </w:r>
      <w:r w:rsidR="00423CE6">
        <w:t xml:space="preserve">an </w:t>
      </w:r>
      <w:r w:rsidR="006940A1">
        <w:t>include:</w:t>
      </w:r>
    </w:p>
    <w:p w14:paraId="4178F660" w14:textId="4B4A4B2D" w:rsidR="00EB4361" w:rsidRDefault="006940A1" w:rsidP="006940A1">
      <w:pPr>
        <w:pStyle w:val="ListParagraph"/>
        <w:numPr>
          <w:ilvl w:val="1"/>
          <w:numId w:val="1"/>
        </w:numPr>
        <w:jc w:val="both"/>
      </w:pPr>
      <w:r>
        <w:t>e</w:t>
      </w:r>
      <w:r w:rsidR="00EB4361" w:rsidRPr="00220702">
        <w:t>xpress</w:t>
      </w:r>
      <w:r>
        <w:t>ing</w:t>
      </w:r>
      <w:r w:rsidR="00EB4361">
        <w:t xml:space="preserve"> and stor</w:t>
      </w:r>
      <w:r>
        <w:t>ing</w:t>
      </w:r>
      <w:r w:rsidR="00EB4361">
        <w:t xml:space="preserve"> your breast milk</w:t>
      </w:r>
      <w:r w:rsidR="00BF4106">
        <w:t>,</w:t>
      </w:r>
    </w:p>
    <w:p w14:paraId="1303231F" w14:textId="0AB17A8E" w:rsidR="00EB4361" w:rsidRDefault="00220702" w:rsidP="006940A1">
      <w:pPr>
        <w:pStyle w:val="ListParagraph"/>
        <w:numPr>
          <w:ilvl w:val="1"/>
          <w:numId w:val="1"/>
        </w:numPr>
        <w:jc w:val="both"/>
      </w:pPr>
      <w:r>
        <w:t>arrang</w:t>
      </w:r>
      <w:r w:rsidR="006940A1">
        <w:t>ing</w:t>
      </w:r>
      <w:r>
        <w:t xml:space="preserve"> for your child to come to you (unless there are restrictions on children accessing your workplace)</w:t>
      </w:r>
      <w:r w:rsidR="00BF4106">
        <w:t xml:space="preserve"> or,</w:t>
      </w:r>
    </w:p>
    <w:p w14:paraId="5025E8FB" w14:textId="0DF638C6" w:rsidR="00D317C5" w:rsidRPr="009652B1" w:rsidRDefault="00DF6D5C" w:rsidP="006940A1">
      <w:pPr>
        <w:pStyle w:val="ListParagraph"/>
        <w:numPr>
          <w:ilvl w:val="1"/>
          <w:numId w:val="1"/>
        </w:numPr>
        <w:jc w:val="both"/>
      </w:pPr>
      <w:r w:rsidRPr="009652B1">
        <w:t>if your child is close-by,</w:t>
      </w:r>
      <w:r w:rsidR="00DC4E53" w:rsidRPr="009652B1">
        <w:t xml:space="preserve"> </w:t>
      </w:r>
      <w:r w:rsidR="003B59C2" w:rsidRPr="009652B1">
        <w:t>go</w:t>
      </w:r>
      <w:r w:rsidR="006940A1">
        <w:t>ing</w:t>
      </w:r>
      <w:r w:rsidR="003B59C2" w:rsidRPr="009652B1">
        <w:t xml:space="preserve"> to your child</w:t>
      </w:r>
      <w:r w:rsidR="00C279B2" w:rsidRPr="009652B1">
        <w:t>.</w:t>
      </w:r>
    </w:p>
    <w:p w14:paraId="7CDCC6FD" w14:textId="3F137144" w:rsidR="00EE0ACC" w:rsidRPr="009652B1" w:rsidRDefault="00FB4040" w:rsidP="00EC3278">
      <w:pPr>
        <w:pStyle w:val="ListParagraph"/>
        <w:numPr>
          <w:ilvl w:val="0"/>
          <w:numId w:val="1"/>
        </w:numPr>
        <w:jc w:val="both"/>
      </w:pPr>
      <w:r>
        <w:t>Y</w:t>
      </w:r>
      <w:r w:rsidR="0091182D" w:rsidRPr="009652B1">
        <w:t xml:space="preserve">our employer </w:t>
      </w:r>
      <w:r w:rsidR="00EE0ACC" w:rsidRPr="009652B1">
        <w:rPr>
          <w:b/>
        </w:rPr>
        <w:t>must</w:t>
      </w:r>
      <w:r w:rsidR="00EE0ACC" w:rsidRPr="009652B1">
        <w:t xml:space="preserve"> </w:t>
      </w:r>
      <w:r w:rsidR="0091182D" w:rsidRPr="009652B1">
        <w:t xml:space="preserve">provide somewhere for you to </w:t>
      </w:r>
      <w:r w:rsidR="003C4875" w:rsidRPr="009652B1">
        <w:t>‘</w:t>
      </w:r>
      <w:r w:rsidR="0091182D" w:rsidRPr="00054019">
        <w:rPr>
          <w:b/>
          <w:bCs/>
        </w:rPr>
        <w:t>rest</w:t>
      </w:r>
      <w:r w:rsidR="003C4875" w:rsidRPr="00054019">
        <w:rPr>
          <w:b/>
          <w:bCs/>
        </w:rPr>
        <w:t>’</w:t>
      </w:r>
      <w:r w:rsidR="00EE0ACC" w:rsidRPr="009652B1">
        <w:t>, and, where necessary, lie down</w:t>
      </w:r>
      <w:r>
        <w:t>, if you are breastfeeding</w:t>
      </w:r>
      <w:proofErr w:type="gramStart"/>
      <w:r w:rsidR="0041247B">
        <w:t>.</w:t>
      </w:r>
      <w:r w:rsidR="00EE0ACC" w:rsidRPr="009652B1">
        <w:t xml:space="preserve"> </w:t>
      </w:r>
      <w:proofErr w:type="gramEnd"/>
      <w:r w:rsidR="00EE0ACC" w:rsidRPr="009652B1">
        <w:t>This ‘rest facility’ must be conveniently situated in relation to sanitary facilities</w:t>
      </w:r>
      <w:r w:rsidR="00BF4106">
        <w:t>.</w:t>
      </w:r>
      <w:r w:rsidR="00815C5F" w:rsidRPr="009652B1">
        <w:rPr>
          <w:rStyle w:val="FootnoteReference"/>
        </w:rPr>
        <w:footnoteReference w:id="1"/>
      </w:r>
      <w:r w:rsidR="0091182D" w:rsidRPr="009652B1">
        <w:t xml:space="preserve"> </w:t>
      </w:r>
    </w:p>
    <w:p w14:paraId="24945788" w14:textId="0FF1F64C" w:rsidR="00885C79" w:rsidRPr="009652B1" w:rsidRDefault="00885C79" w:rsidP="00EC3278">
      <w:pPr>
        <w:pStyle w:val="ListParagraph"/>
        <w:numPr>
          <w:ilvl w:val="0"/>
          <w:numId w:val="1"/>
        </w:numPr>
        <w:jc w:val="both"/>
      </w:pPr>
      <w:r w:rsidRPr="009652B1">
        <w:t xml:space="preserve">Your employer </w:t>
      </w:r>
      <w:r w:rsidRPr="009652B1">
        <w:rPr>
          <w:b/>
          <w:bCs/>
        </w:rPr>
        <w:t>may</w:t>
      </w:r>
      <w:r w:rsidRPr="009652B1">
        <w:rPr>
          <w:i/>
        </w:rPr>
        <w:t xml:space="preserve"> </w:t>
      </w:r>
      <w:r w:rsidRPr="009652B1">
        <w:t xml:space="preserve">provide a private, </w:t>
      </w:r>
      <w:r w:rsidR="00782667" w:rsidRPr="009652B1">
        <w:t>healthy,</w:t>
      </w:r>
      <w:r w:rsidRPr="009652B1">
        <w:t xml:space="preserve"> and safe environment for you to </w:t>
      </w:r>
      <w:r w:rsidR="00EE0ACC" w:rsidRPr="009652B1">
        <w:t>breastfeed</w:t>
      </w:r>
      <w:r w:rsidR="003B7A57" w:rsidRPr="009652B1">
        <w:t xml:space="preserve"> and/or </w:t>
      </w:r>
      <w:r w:rsidRPr="009652B1">
        <w:t xml:space="preserve">express and store milk, but there is </w:t>
      </w:r>
      <w:r w:rsidRPr="009652B1">
        <w:rPr>
          <w:b/>
          <w:bCs/>
        </w:rPr>
        <w:t>no</w:t>
      </w:r>
      <w:r w:rsidRPr="009652B1">
        <w:t xml:space="preserve"> legal requirement for them to do so</w:t>
      </w:r>
      <w:proofErr w:type="gramStart"/>
      <w:r w:rsidR="00770129" w:rsidRPr="009652B1">
        <w:t xml:space="preserve">. </w:t>
      </w:r>
      <w:proofErr w:type="gramEnd"/>
      <w:r w:rsidR="00EE0ACC" w:rsidRPr="009652B1">
        <w:t>However, it is likely the ‘rest facilities’ will be suitable for breastfeeding</w:t>
      </w:r>
      <w:r w:rsidR="001E72C9" w:rsidRPr="009652B1">
        <w:t xml:space="preserve"> </w:t>
      </w:r>
      <w:r w:rsidR="00E62A27" w:rsidRPr="009652B1">
        <w:t xml:space="preserve">or </w:t>
      </w:r>
      <w:r w:rsidR="00EE0ACC" w:rsidRPr="009652B1">
        <w:t>expressing</w:t>
      </w:r>
      <w:r w:rsidR="00E62A27" w:rsidRPr="009652B1">
        <w:t xml:space="preserve"> milk</w:t>
      </w:r>
      <w:proofErr w:type="gramStart"/>
      <w:r w:rsidR="00EE0ACC" w:rsidRPr="009652B1">
        <w:t xml:space="preserve">. </w:t>
      </w:r>
      <w:proofErr w:type="gramEnd"/>
      <w:r w:rsidR="00EE0ACC" w:rsidRPr="009652B1">
        <w:t xml:space="preserve">A toilet is </w:t>
      </w:r>
      <w:r w:rsidR="00EE0ACC" w:rsidRPr="009652B1">
        <w:rPr>
          <w:b/>
        </w:rPr>
        <w:t>not</w:t>
      </w:r>
      <w:r w:rsidR="00EE0ACC" w:rsidRPr="009652B1">
        <w:t xml:space="preserve"> a healthy place to breastfeed</w:t>
      </w:r>
      <w:r w:rsidR="00E62A27" w:rsidRPr="009652B1">
        <w:t xml:space="preserve"> or </w:t>
      </w:r>
      <w:r w:rsidR="00EE0ACC" w:rsidRPr="009652B1">
        <w:t>express</w:t>
      </w:r>
      <w:r w:rsidR="00900722">
        <w:t xml:space="preserve"> milk</w:t>
      </w:r>
      <w:r w:rsidR="00E62A27" w:rsidRPr="009652B1">
        <w:t>.</w:t>
      </w:r>
      <w:r w:rsidR="0013545C" w:rsidRPr="009652B1">
        <w:t xml:space="preserve"> </w:t>
      </w:r>
    </w:p>
    <w:p w14:paraId="3D63A8AB" w14:textId="13EB83EF" w:rsidR="00D01FA0" w:rsidRPr="00D01FA0" w:rsidRDefault="00C8263F" w:rsidP="00EC3278">
      <w:pPr>
        <w:pStyle w:val="ListParagraph"/>
        <w:numPr>
          <w:ilvl w:val="0"/>
          <w:numId w:val="1"/>
        </w:numPr>
        <w:jc w:val="both"/>
        <w:rPr>
          <w:b/>
        </w:rPr>
      </w:pPr>
      <w:r w:rsidRPr="009652B1">
        <w:t>There are no statutory rights to breastfeeding breaks at work, but y</w:t>
      </w:r>
      <w:r w:rsidR="002B37CF" w:rsidRPr="009652B1">
        <w:t xml:space="preserve">our employer </w:t>
      </w:r>
      <w:r w:rsidR="002B37CF" w:rsidRPr="009652B1">
        <w:rPr>
          <w:b/>
          <w:bCs/>
        </w:rPr>
        <w:t>must</w:t>
      </w:r>
      <w:r w:rsidR="002B37CF" w:rsidRPr="009652B1">
        <w:t xml:space="preserve"> meet their obligations to you under</w:t>
      </w:r>
      <w:r w:rsidR="0041247B">
        <w:t>:</w:t>
      </w:r>
      <w:r w:rsidR="002B37CF" w:rsidRPr="009652B1">
        <w:t xml:space="preserve"> </w:t>
      </w:r>
    </w:p>
    <w:p w14:paraId="4B9F5517" w14:textId="5223E428" w:rsidR="00D01FA0" w:rsidRPr="00797922" w:rsidRDefault="00797922" w:rsidP="00EC3278">
      <w:pPr>
        <w:pStyle w:val="ListParagraph"/>
        <w:numPr>
          <w:ilvl w:val="1"/>
          <w:numId w:val="1"/>
        </w:numPr>
        <w:jc w:val="both"/>
        <w:rPr>
          <w:bCs/>
        </w:rPr>
      </w:pPr>
      <w:r w:rsidRPr="00797922">
        <w:rPr>
          <w:bCs/>
        </w:rPr>
        <w:t>H</w:t>
      </w:r>
      <w:r w:rsidR="002B37CF" w:rsidRPr="00797922">
        <w:rPr>
          <w:bCs/>
        </w:rPr>
        <w:t xml:space="preserve">ealth and </w:t>
      </w:r>
      <w:r w:rsidR="00900722">
        <w:rPr>
          <w:bCs/>
        </w:rPr>
        <w:t>S</w:t>
      </w:r>
      <w:r w:rsidR="002B37CF" w:rsidRPr="00797922">
        <w:rPr>
          <w:bCs/>
        </w:rPr>
        <w:t xml:space="preserve">afety </w:t>
      </w:r>
      <w:r w:rsidR="00900722">
        <w:rPr>
          <w:bCs/>
        </w:rPr>
        <w:t>L</w:t>
      </w:r>
      <w:r w:rsidR="002B37CF" w:rsidRPr="00797922">
        <w:rPr>
          <w:bCs/>
        </w:rPr>
        <w:t>aw</w:t>
      </w:r>
      <w:r w:rsidR="0041247B">
        <w:rPr>
          <w:bCs/>
        </w:rPr>
        <w:t>,</w:t>
      </w:r>
      <w:r w:rsidR="002B37CF" w:rsidRPr="00797922">
        <w:rPr>
          <w:bCs/>
        </w:rPr>
        <w:t xml:space="preserve"> </w:t>
      </w:r>
    </w:p>
    <w:p w14:paraId="40C3D0AF" w14:textId="3B747E8A" w:rsidR="00797922" w:rsidRPr="00797922" w:rsidRDefault="00797922" w:rsidP="00EC3278">
      <w:pPr>
        <w:pStyle w:val="ListParagraph"/>
        <w:numPr>
          <w:ilvl w:val="1"/>
          <w:numId w:val="1"/>
        </w:numPr>
        <w:jc w:val="both"/>
        <w:rPr>
          <w:bCs/>
        </w:rPr>
      </w:pPr>
      <w:r w:rsidRPr="00797922">
        <w:rPr>
          <w:bCs/>
        </w:rPr>
        <w:t>F</w:t>
      </w:r>
      <w:r w:rsidR="002B37CF" w:rsidRPr="00797922">
        <w:rPr>
          <w:bCs/>
        </w:rPr>
        <w:t xml:space="preserve">lexible </w:t>
      </w:r>
      <w:r w:rsidR="00900722">
        <w:rPr>
          <w:bCs/>
        </w:rPr>
        <w:t>W</w:t>
      </w:r>
      <w:r w:rsidR="002B37CF" w:rsidRPr="00797922">
        <w:rPr>
          <w:bCs/>
        </w:rPr>
        <w:t xml:space="preserve">orking </w:t>
      </w:r>
      <w:r w:rsidR="00900722">
        <w:rPr>
          <w:bCs/>
        </w:rPr>
        <w:t>La</w:t>
      </w:r>
      <w:r w:rsidR="002B37CF" w:rsidRPr="00797922">
        <w:rPr>
          <w:bCs/>
        </w:rPr>
        <w:t xml:space="preserve">w </w:t>
      </w:r>
      <w:r w:rsidR="0041247B">
        <w:rPr>
          <w:bCs/>
        </w:rPr>
        <w:t xml:space="preserve">and </w:t>
      </w:r>
    </w:p>
    <w:p w14:paraId="723D5FE8" w14:textId="20B388F8" w:rsidR="00D202C4" w:rsidRDefault="00797922" w:rsidP="00D202C4">
      <w:pPr>
        <w:pStyle w:val="ListParagraph"/>
        <w:numPr>
          <w:ilvl w:val="1"/>
          <w:numId w:val="1"/>
        </w:numPr>
        <w:jc w:val="both"/>
        <w:rPr>
          <w:bCs/>
        </w:rPr>
      </w:pPr>
      <w:r w:rsidRPr="00797922">
        <w:rPr>
          <w:bCs/>
        </w:rPr>
        <w:t>D</w:t>
      </w:r>
      <w:r w:rsidR="002B37CF" w:rsidRPr="00797922">
        <w:rPr>
          <w:bCs/>
        </w:rPr>
        <w:t xml:space="preserve">iscrimination </w:t>
      </w:r>
      <w:r w:rsidR="00900722">
        <w:rPr>
          <w:bCs/>
        </w:rPr>
        <w:t>L</w:t>
      </w:r>
      <w:r w:rsidR="002B37CF" w:rsidRPr="00797922">
        <w:rPr>
          <w:bCs/>
        </w:rPr>
        <w:t>aw</w:t>
      </w:r>
      <w:r w:rsidR="0041247B">
        <w:rPr>
          <w:bCs/>
        </w:rPr>
        <w:t>.</w:t>
      </w:r>
    </w:p>
    <w:p w14:paraId="74D2F291" w14:textId="1F1A3815" w:rsidR="00D202C4" w:rsidRPr="00D202C4" w:rsidRDefault="00EE0ACC" w:rsidP="00D202C4">
      <w:pPr>
        <w:pStyle w:val="ListParagraph"/>
        <w:numPr>
          <w:ilvl w:val="0"/>
          <w:numId w:val="1"/>
        </w:numPr>
        <w:jc w:val="both"/>
        <w:rPr>
          <w:bCs/>
        </w:rPr>
      </w:pPr>
      <w:r w:rsidRPr="009652B1">
        <w:t xml:space="preserve">To ensure your employer takes appropriate action you must </w:t>
      </w:r>
      <w:r w:rsidRPr="00D202C4">
        <w:t xml:space="preserve">inform them in </w:t>
      </w:r>
      <w:r w:rsidRPr="00782667">
        <w:rPr>
          <w:b/>
          <w:bCs/>
        </w:rPr>
        <w:t>writing</w:t>
      </w:r>
      <w:r w:rsidRPr="009652B1">
        <w:t xml:space="preserve"> of your intention to breastfeed</w:t>
      </w:r>
      <w:r w:rsidR="0003261A" w:rsidRPr="009652B1">
        <w:t xml:space="preserve"> and/or </w:t>
      </w:r>
      <w:r w:rsidRPr="009652B1">
        <w:t>express</w:t>
      </w:r>
      <w:r w:rsidR="00900722">
        <w:t xml:space="preserve"> milk</w:t>
      </w:r>
      <w:r w:rsidR="009D2D68">
        <w:t>.</w:t>
      </w:r>
      <w:r w:rsidR="00640FE2">
        <w:t xml:space="preserve"> </w:t>
      </w:r>
    </w:p>
    <w:p w14:paraId="695D9C9D" w14:textId="326F400A" w:rsidR="00BF4106" w:rsidRPr="00D202C4" w:rsidRDefault="00BF4106" w:rsidP="00D202C4">
      <w:pPr>
        <w:spacing w:after="0"/>
        <w:jc w:val="both"/>
        <w:rPr>
          <w:rStyle w:val="Heading3Char"/>
          <w:rFonts w:asciiTheme="minorHAnsi" w:eastAsiaTheme="minorHAnsi" w:hAnsiTheme="minorHAnsi" w:cstheme="minorBidi"/>
          <w:bCs/>
          <w:color w:val="auto"/>
          <w:sz w:val="22"/>
          <w:szCs w:val="22"/>
        </w:rPr>
      </w:pPr>
      <w:r w:rsidRPr="00D202C4">
        <w:rPr>
          <w:rStyle w:val="Heading3Char"/>
        </w:rPr>
        <w:t xml:space="preserve">Health and Safety </w:t>
      </w:r>
    </w:p>
    <w:p w14:paraId="506EA3DD" w14:textId="610F2B20" w:rsidR="00541318" w:rsidRDefault="00BF4106" w:rsidP="00D202C4">
      <w:pPr>
        <w:spacing w:after="120"/>
        <w:jc w:val="both"/>
        <w:rPr>
          <w:bCs/>
        </w:rPr>
      </w:pPr>
      <w:r>
        <w:t>All employers have a legal duty to assess, and then control, the health and safety risks you are exposed to whilst at work</w:t>
      </w:r>
      <w:r w:rsidR="00541318">
        <w:t>.</w:t>
      </w:r>
      <w:r>
        <w:rPr>
          <w:rStyle w:val="FootnoteReference"/>
        </w:rPr>
        <w:footnoteReference w:id="2"/>
      </w:r>
      <w:r w:rsidR="00D202C4">
        <w:t xml:space="preserve"> </w:t>
      </w:r>
      <w:r w:rsidR="00FF54F2" w:rsidRPr="00D202C4">
        <w:rPr>
          <w:bCs/>
        </w:rPr>
        <w:t>Th</w:t>
      </w:r>
      <w:r w:rsidRPr="00D202C4">
        <w:rPr>
          <w:bCs/>
        </w:rPr>
        <w:t xml:space="preserve">is includes </w:t>
      </w:r>
      <w:r w:rsidR="00541318" w:rsidRPr="00D202C4">
        <w:rPr>
          <w:bCs/>
        </w:rPr>
        <w:t xml:space="preserve">any specific risk </w:t>
      </w:r>
      <w:r w:rsidRPr="00D202C4">
        <w:rPr>
          <w:bCs/>
        </w:rPr>
        <w:t xml:space="preserve">to </w:t>
      </w:r>
      <w:r w:rsidRPr="00D202C4">
        <w:rPr>
          <w:b/>
        </w:rPr>
        <w:t>breastfeeding mothers</w:t>
      </w:r>
      <w:r w:rsidR="002A062E" w:rsidRPr="00D202C4">
        <w:rPr>
          <w:bCs/>
        </w:rPr>
        <w:t>,</w:t>
      </w:r>
      <w:r w:rsidR="00541318" w:rsidRPr="00D202C4">
        <w:rPr>
          <w:bCs/>
        </w:rPr>
        <w:t xml:space="preserve"> from </w:t>
      </w:r>
      <w:r w:rsidRPr="00D202C4">
        <w:rPr>
          <w:bCs/>
        </w:rPr>
        <w:t xml:space="preserve">any process, working conditions, or </w:t>
      </w:r>
      <w:r w:rsidR="00541318" w:rsidRPr="00D202C4">
        <w:rPr>
          <w:bCs/>
        </w:rPr>
        <w:t>agents</w:t>
      </w:r>
      <w:r w:rsidR="00D202C4">
        <w:rPr>
          <w:bCs/>
        </w:rPr>
        <w:t xml:space="preserve"> (physical, biological or chemical).</w:t>
      </w:r>
    </w:p>
    <w:p w14:paraId="394135D7" w14:textId="15BB4FF3" w:rsidR="00D202C4" w:rsidRDefault="00D202C4" w:rsidP="00D202C4">
      <w:pPr>
        <w:spacing w:after="120"/>
        <w:jc w:val="both"/>
        <w:rPr>
          <w:bCs/>
        </w:rPr>
      </w:pPr>
    </w:p>
    <w:p w14:paraId="4DF6E4C2" w14:textId="6288D033" w:rsidR="00D202C4" w:rsidRPr="00D202C4" w:rsidRDefault="00D202C4" w:rsidP="00782667">
      <w:pPr>
        <w:spacing w:after="120"/>
        <w:jc w:val="both"/>
        <w:rPr>
          <w:bCs/>
        </w:rPr>
      </w:pPr>
      <w:r>
        <w:rPr>
          <w:bCs/>
        </w:rPr>
        <w:br w:type="column"/>
      </w:r>
      <w:r>
        <w:rPr>
          <w:bCs/>
        </w:rPr>
        <w:t>A risk assessmen</w:t>
      </w:r>
      <w:r w:rsidR="00900722">
        <w:rPr>
          <w:bCs/>
        </w:rPr>
        <w:t>t</w:t>
      </w:r>
      <w:r>
        <w:rPr>
          <w:bCs/>
        </w:rPr>
        <w:t xml:space="preserve"> might identify the following workplace hazards and potential risks</w:t>
      </w:r>
      <w:r w:rsidR="00900722">
        <w:rPr>
          <w:bCs/>
        </w:rPr>
        <w:t xml:space="preserve"> for breastfeeding mothers</w:t>
      </w:r>
      <w:r>
        <w:rPr>
          <w:bCs/>
        </w:rPr>
        <w:t>.</w:t>
      </w:r>
    </w:p>
    <w:tbl>
      <w:tblPr>
        <w:tblStyle w:val="ListTable6Colorful-Accent1"/>
        <w:tblpPr w:leftFromText="180" w:rightFromText="180" w:vertAnchor="text" w:horzAnchor="margin" w:tblpXSpec="right" w:tblpY="-3"/>
        <w:tblW w:w="7289" w:type="dxa"/>
        <w:tblLayout w:type="fixed"/>
        <w:tblLook w:val="04A0" w:firstRow="1" w:lastRow="0" w:firstColumn="1" w:lastColumn="0" w:noHBand="0" w:noVBand="1"/>
      </w:tblPr>
      <w:tblGrid>
        <w:gridCol w:w="3119"/>
        <w:gridCol w:w="4170"/>
      </w:tblGrid>
      <w:tr w:rsidR="00436DDB" w14:paraId="3A9E898A" w14:textId="77777777" w:rsidTr="00D20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2759502" w14:textId="790F1E84" w:rsidR="00436DDB" w:rsidRDefault="00436DDB" w:rsidP="00782667">
            <w:pPr>
              <w:jc w:val="both"/>
            </w:pPr>
            <w:r>
              <w:t>Workplace hazard</w:t>
            </w:r>
          </w:p>
        </w:tc>
        <w:tc>
          <w:tcPr>
            <w:tcW w:w="4170" w:type="dxa"/>
          </w:tcPr>
          <w:p w14:paraId="63E24DDC" w14:textId="7DA67392" w:rsidR="00436DDB" w:rsidRDefault="00436DDB" w:rsidP="0078266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Nature of risk</w:t>
            </w:r>
          </w:p>
        </w:tc>
      </w:tr>
      <w:tr w:rsidR="00436DDB" w14:paraId="08DB6037" w14:textId="77777777" w:rsidTr="00D2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F0F3A89" w14:textId="4ABDE16A" w:rsidR="00436DDB" w:rsidRPr="00B94F6A" w:rsidRDefault="00B94F6A" w:rsidP="00782667">
            <w:pPr>
              <w:jc w:val="both"/>
              <w:rPr>
                <w:b w:val="0"/>
                <w:bCs w:val="0"/>
              </w:rPr>
            </w:pPr>
            <w:r w:rsidRPr="00B94F6A">
              <w:rPr>
                <w:b w:val="0"/>
                <w:bCs w:val="0"/>
              </w:rPr>
              <w:t>Unsuitable / absent facilities for breastfeeding</w:t>
            </w:r>
            <w:r w:rsidR="00E477F4">
              <w:rPr>
                <w:b w:val="0"/>
                <w:bCs w:val="0"/>
              </w:rPr>
              <w:t xml:space="preserve"> </w:t>
            </w:r>
            <w:r w:rsidRPr="00B94F6A">
              <w:rPr>
                <w:b w:val="0"/>
                <w:bCs w:val="0"/>
              </w:rPr>
              <w:t>/</w:t>
            </w:r>
            <w:r w:rsidR="00E477F4">
              <w:rPr>
                <w:b w:val="0"/>
                <w:bCs w:val="0"/>
              </w:rPr>
              <w:t xml:space="preserve"> </w:t>
            </w:r>
            <w:r w:rsidRPr="00B94F6A">
              <w:rPr>
                <w:b w:val="0"/>
                <w:bCs w:val="0"/>
              </w:rPr>
              <w:t>expressing</w:t>
            </w:r>
            <w:r w:rsidR="00900722">
              <w:rPr>
                <w:b w:val="0"/>
                <w:bCs w:val="0"/>
              </w:rPr>
              <w:t xml:space="preserve"> milk</w:t>
            </w:r>
          </w:p>
        </w:tc>
        <w:tc>
          <w:tcPr>
            <w:tcW w:w="4170" w:type="dxa"/>
          </w:tcPr>
          <w:p w14:paraId="3B3C82DA" w14:textId="37770C7B" w:rsidR="00782667" w:rsidRDefault="006970FC" w:rsidP="00782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pain, </w:t>
            </w:r>
            <w:r w:rsidR="00FB4040">
              <w:t xml:space="preserve">engorgement, </w:t>
            </w:r>
            <w:proofErr w:type="gramStart"/>
            <w:r w:rsidR="00436DDB">
              <w:t>mastitis</w:t>
            </w:r>
            <w:r w:rsidR="00D202C4">
              <w:t>;</w:t>
            </w:r>
            <w:proofErr w:type="gramEnd"/>
            <w:r w:rsidR="00D202C4">
              <w:t xml:space="preserve"> </w:t>
            </w:r>
          </w:p>
          <w:p w14:paraId="27C91047" w14:textId="62F9D111" w:rsidR="00436DDB" w:rsidRDefault="00B94F6A" w:rsidP="00782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iCs/>
              </w:rPr>
              <w:t>t</w:t>
            </w:r>
            <w:r w:rsidR="00436DDB" w:rsidRPr="00184B08">
              <w:rPr>
                <w:i/>
                <w:iCs/>
              </w:rPr>
              <w:t>o employee’s child</w:t>
            </w:r>
            <w:r w:rsidR="00436DDB">
              <w:t xml:space="preserve"> – if </w:t>
            </w:r>
            <w:r w:rsidR="00423CE6">
              <w:t xml:space="preserve">they are </w:t>
            </w:r>
            <w:r w:rsidR="00436DDB">
              <w:t>very young</w:t>
            </w:r>
            <w:r w:rsidR="008B2514">
              <w:t xml:space="preserve"> (</w:t>
            </w:r>
            <w:proofErr w:type="gramStart"/>
            <w:r w:rsidR="008B2514">
              <w:t>i.e.</w:t>
            </w:r>
            <w:proofErr w:type="gramEnd"/>
            <w:r w:rsidR="008B2514">
              <w:t xml:space="preserve"> &lt; 12 months)</w:t>
            </w:r>
            <w:r w:rsidR="00436DDB">
              <w:t xml:space="preserve"> or have an underlying health condition – inadequate nutrition</w:t>
            </w:r>
          </w:p>
        </w:tc>
      </w:tr>
      <w:tr w:rsidR="00436DDB" w14:paraId="2FE872C2" w14:textId="77777777" w:rsidTr="00D2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306C88A" w14:textId="484A7847" w:rsidR="00436DDB" w:rsidRPr="00184B08" w:rsidRDefault="00423CE6" w:rsidP="00782667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hours, s</w:t>
            </w:r>
            <w:r w:rsidR="00436DDB" w:rsidRPr="00184B08">
              <w:rPr>
                <w:b w:val="0"/>
                <w:bCs w:val="0"/>
              </w:rPr>
              <w:t xml:space="preserve">hift </w:t>
            </w:r>
            <w:r w:rsidR="00D202C4">
              <w:rPr>
                <w:b w:val="0"/>
                <w:bCs w:val="0"/>
              </w:rPr>
              <w:t xml:space="preserve">work </w:t>
            </w:r>
            <w:r w:rsidR="00436DDB" w:rsidRPr="00184B08">
              <w:rPr>
                <w:b w:val="0"/>
                <w:bCs w:val="0"/>
              </w:rPr>
              <w:t>and/or night work</w:t>
            </w:r>
          </w:p>
        </w:tc>
        <w:tc>
          <w:tcPr>
            <w:tcW w:w="4170" w:type="dxa"/>
          </w:tcPr>
          <w:p w14:paraId="16483692" w14:textId="62603723" w:rsidR="00436DDB" w:rsidRDefault="00B94F6A" w:rsidP="007826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436DDB">
              <w:t xml:space="preserve">atigue </w:t>
            </w:r>
          </w:p>
        </w:tc>
      </w:tr>
      <w:tr w:rsidR="00184B08" w14:paraId="63ADF2EE" w14:textId="77777777" w:rsidTr="00D2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6B24B9" w14:textId="04A3F21C" w:rsidR="00184B08" w:rsidRPr="00184B08" w:rsidRDefault="00184B08" w:rsidP="00782667">
            <w:pPr>
              <w:jc w:val="both"/>
              <w:rPr>
                <w:b w:val="0"/>
                <w:bCs w:val="0"/>
              </w:rPr>
            </w:pPr>
            <w:r w:rsidRPr="00184B08">
              <w:rPr>
                <w:b w:val="0"/>
                <w:bCs w:val="0"/>
              </w:rPr>
              <w:t xml:space="preserve">Inadequate access to </w:t>
            </w:r>
            <w:r>
              <w:rPr>
                <w:b w:val="0"/>
                <w:bCs w:val="0"/>
              </w:rPr>
              <w:t>water</w:t>
            </w:r>
            <w:r w:rsidR="00B94F6A">
              <w:rPr>
                <w:b w:val="0"/>
                <w:bCs w:val="0"/>
              </w:rPr>
              <w:t xml:space="preserve"> and/or toilet facilities</w:t>
            </w:r>
          </w:p>
        </w:tc>
        <w:tc>
          <w:tcPr>
            <w:tcW w:w="4170" w:type="dxa"/>
          </w:tcPr>
          <w:p w14:paraId="546C8EC5" w14:textId="06A2C6CF" w:rsidR="00184B08" w:rsidRDefault="00B94F6A" w:rsidP="00782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dehydration, renal tract infection</w:t>
            </w:r>
          </w:p>
        </w:tc>
      </w:tr>
    </w:tbl>
    <w:p w14:paraId="2F1F0D54" w14:textId="682F7B97" w:rsidR="00D202C4" w:rsidRDefault="005D7209" w:rsidP="00782667">
      <w:pPr>
        <w:spacing w:before="120" w:after="120"/>
        <w:jc w:val="both"/>
        <w:rPr>
          <w:bCs/>
        </w:rPr>
      </w:pPr>
      <w:r w:rsidRPr="00D202C4">
        <w:rPr>
          <w:bCs/>
        </w:rPr>
        <w:t>Your employer must do all that is reasonable to reduce or remove a risk posed by your working conditions and/or hours</w:t>
      </w:r>
      <w:r w:rsidR="00D202C4">
        <w:rPr>
          <w:bCs/>
        </w:rPr>
        <w:t>.</w:t>
      </w:r>
    </w:p>
    <w:tbl>
      <w:tblPr>
        <w:tblStyle w:val="ListTable6Colorful-Accent1"/>
        <w:tblpPr w:leftFromText="180" w:rightFromText="180" w:vertAnchor="text" w:horzAnchor="margin" w:tblpXSpec="right" w:tblpY="7"/>
        <w:tblW w:w="7289" w:type="dxa"/>
        <w:tblLayout w:type="fixed"/>
        <w:tblLook w:val="04A0" w:firstRow="1" w:lastRow="0" w:firstColumn="1" w:lastColumn="0" w:noHBand="0" w:noVBand="1"/>
      </w:tblPr>
      <w:tblGrid>
        <w:gridCol w:w="3120"/>
        <w:gridCol w:w="4169"/>
      </w:tblGrid>
      <w:tr w:rsidR="00D202C4" w14:paraId="77A9CA63" w14:textId="77777777" w:rsidTr="00D20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29264EF" w14:textId="77777777" w:rsidR="00D202C4" w:rsidRDefault="00D202C4" w:rsidP="00D202C4">
            <w:r>
              <w:t>Workplace hazard</w:t>
            </w:r>
          </w:p>
        </w:tc>
        <w:tc>
          <w:tcPr>
            <w:tcW w:w="4169" w:type="dxa"/>
          </w:tcPr>
          <w:p w14:paraId="1536F034" w14:textId="77777777" w:rsidR="00D202C4" w:rsidRDefault="00D202C4" w:rsidP="00D202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Protective measures could include…</w:t>
            </w:r>
          </w:p>
        </w:tc>
      </w:tr>
      <w:tr w:rsidR="00D202C4" w14:paraId="2DAE3F46" w14:textId="77777777" w:rsidTr="00D2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47C62D74" w14:textId="1A26267C" w:rsidR="00D202C4" w:rsidRPr="00B94F6A" w:rsidRDefault="00D202C4" w:rsidP="00782667">
            <w:pPr>
              <w:jc w:val="both"/>
              <w:rPr>
                <w:b w:val="0"/>
                <w:bCs w:val="0"/>
              </w:rPr>
            </w:pPr>
            <w:r w:rsidRPr="00B94F6A">
              <w:rPr>
                <w:b w:val="0"/>
                <w:bCs w:val="0"/>
              </w:rPr>
              <w:t>Unsuitable / absent facilities for breastfeeding</w:t>
            </w:r>
            <w:r w:rsidR="009775DA">
              <w:rPr>
                <w:b w:val="0"/>
                <w:bCs w:val="0"/>
              </w:rPr>
              <w:t xml:space="preserve"> </w:t>
            </w:r>
            <w:r w:rsidRPr="00B94F6A">
              <w:rPr>
                <w:b w:val="0"/>
                <w:bCs w:val="0"/>
              </w:rPr>
              <w:t>/</w:t>
            </w:r>
            <w:r w:rsidR="009775DA">
              <w:rPr>
                <w:b w:val="0"/>
                <w:bCs w:val="0"/>
              </w:rPr>
              <w:t xml:space="preserve"> </w:t>
            </w:r>
            <w:r w:rsidRPr="00B94F6A">
              <w:rPr>
                <w:b w:val="0"/>
                <w:bCs w:val="0"/>
              </w:rPr>
              <w:t>expressing</w:t>
            </w:r>
            <w:r w:rsidR="00782667">
              <w:rPr>
                <w:b w:val="0"/>
                <w:bCs w:val="0"/>
              </w:rPr>
              <w:t xml:space="preserve"> milk</w:t>
            </w:r>
          </w:p>
        </w:tc>
        <w:tc>
          <w:tcPr>
            <w:tcW w:w="4169" w:type="dxa"/>
          </w:tcPr>
          <w:p w14:paraId="18CA8DCA" w14:textId="0422FA48" w:rsidR="00D202C4" w:rsidRDefault="00D202C4" w:rsidP="00782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to a private room</w:t>
            </w:r>
            <w:r w:rsidR="00EE024F">
              <w:t>;</w:t>
            </w:r>
            <w:r>
              <w:t xml:space="preserve"> use of </w:t>
            </w:r>
            <w:r w:rsidR="00FB4040">
              <w:t xml:space="preserve">a </w:t>
            </w:r>
            <w:r>
              <w:t>secure, clean refrigerator for storing expressed breast milk</w:t>
            </w:r>
            <w:r w:rsidR="00334628">
              <w:t>;</w:t>
            </w:r>
            <w:r>
              <w:t xml:space="preserve"> time off without loss of pay or benefits to express milk or breastfeed</w:t>
            </w:r>
          </w:p>
        </w:tc>
      </w:tr>
      <w:tr w:rsidR="00D202C4" w14:paraId="08382932" w14:textId="77777777" w:rsidTr="00D202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10BE1F73" w14:textId="77777777" w:rsidR="00D202C4" w:rsidRPr="00184B08" w:rsidRDefault="00D202C4" w:rsidP="00782667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 hours, s</w:t>
            </w:r>
            <w:r w:rsidRPr="00184B08">
              <w:rPr>
                <w:b w:val="0"/>
                <w:bCs w:val="0"/>
              </w:rPr>
              <w:t>hift work and/or night work</w:t>
            </w:r>
          </w:p>
        </w:tc>
        <w:tc>
          <w:tcPr>
            <w:tcW w:w="4169" w:type="dxa"/>
          </w:tcPr>
          <w:p w14:paraId="68C92909" w14:textId="616F2BC4" w:rsidR="00D202C4" w:rsidRDefault="00D202C4" w:rsidP="007826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adjust working hours temporarily</w:t>
            </w:r>
            <w:r w:rsidR="00334628">
              <w:t>;</w:t>
            </w:r>
            <w:r>
              <w:t xml:space="preserve"> adjust/alter shift patterns</w:t>
            </w:r>
            <w:r w:rsidR="00334628">
              <w:t>;</w:t>
            </w:r>
            <w:r>
              <w:t xml:space="preserve"> increase frequency of rest breaks</w:t>
            </w:r>
            <w:r w:rsidR="00334628">
              <w:t>;</w:t>
            </w:r>
            <w:r>
              <w:t xml:space="preserve"> avoid night shifts</w:t>
            </w:r>
          </w:p>
        </w:tc>
      </w:tr>
      <w:tr w:rsidR="00D202C4" w14:paraId="71270273" w14:textId="77777777" w:rsidTr="00D202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</w:tcPr>
          <w:p w14:paraId="6D911E5B" w14:textId="77777777" w:rsidR="00D202C4" w:rsidRPr="00184B08" w:rsidRDefault="00D202C4" w:rsidP="00782667">
            <w:pPr>
              <w:jc w:val="both"/>
              <w:rPr>
                <w:b w:val="0"/>
                <w:bCs w:val="0"/>
              </w:rPr>
            </w:pPr>
            <w:r w:rsidRPr="00184B08">
              <w:rPr>
                <w:b w:val="0"/>
                <w:bCs w:val="0"/>
              </w:rPr>
              <w:t xml:space="preserve">Inadequate access to </w:t>
            </w:r>
            <w:r>
              <w:rPr>
                <w:b w:val="0"/>
                <w:bCs w:val="0"/>
              </w:rPr>
              <w:t>water and/or toilet facilities</w:t>
            </w:r>
          </w:p>
        </w:tc>
        <w:tc>
          <w:tcPr>
            <w:tcW w:w="4169" w:type="dxa"/>
          </w:tcPr>
          <w:p w14:paraId="734675ED" w14:textId="6A97597A" w:rsidR="00D202C4" w:rsidRDefault="00D202C4" w:rsidP="007826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to drinking water</w:t>
            </w:r>
            <w:r w:rsidR="00334628">
              <w:t>;</w:t>
            </w:r>
            <w:r>
              <w:t xml:space="preserve"> access to clean toilet facilities</w:t>
            </w:r>
          </w:p>
        </w:tc>
      </w:tr>
    </w:tbl>
    <w:p w14:paraId="7FA0690E" w14:textId="5A6E4504" w:rsidR="00D202C4" w:rsidRDefault="00D202C4" w:rsidP="00782667">
      <w:pPr>
        <w:spacing w:before="120" w:after="120"/>
        <w:jc w:val="both"/>
        <w:rPr>
          <w:bCs/>
        </w:rPr>
      </w:pPr>
      <w:r w:rsidRPr="00D202C4">
        <w:rPr>
          <w:noProof/>
        </w:rPr>
        <w:drawing>
          <wp:anchor distT="0" distB="0" distL="114300" distR="114300" simplePos="0" relativeHeight="251660288" behindDoc="0" locked="0" layoutInCell="1" allowOverlap="1" wp14:anchorId="3728ACED" wp14:editId="74B20379">
            <wp:simplePos x="0" y="0"/>
            <wp:positionH relativeFrom="column">
              <wp:posOffset>-8255</wp:posOffset>
            </wp:positionH>
            <wp:positionV relativeFrom="paragraph">
              <wp:posOffset>2092325</wp:posOffset>
            </wp:positionV>
            <wp:extent cx="4625340" cy="1539240"/>
            <wp:effectExtent l="0" t="0" r="22860" b="381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If the</w:t>
      </w:r>
      <w:r w:rsidRPr="00D202C4">
        <w:rPr>
          <w:bCs/>
        </w:rPr>
        <w:t xml:space="preserve"> risk cannot be avoided, then…</w:t>
      </w:r>
    </w:p>
    <w:p w14:paraId="1489FAFA" w14:textId="3556B519" w:rsidR="00D202C4" w:rsidRDefault="00D202C4" w:rsidP="00D202C4">
      <w:bookmarkStart w:id="0" w:name="flexible-working-hours-and-protection-fr"/>
      <w:bookmarkEnd w:id="0"/>
    </w:p>
    <w:p w14:paraId="5EA45AF7" w14:textId="7CF64B51" w:rsidR="007440A5" w:rsidRPr="00900722" w:rsidRDefault="00782667" w:rsidP="00782667">
      <w:pPr>
        <w:spacing w:after="0"/>
        <w:jc w:val="both"/>
        <w:rPr>
          <w:rStyle w:val="Heading3Cha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63040" wp14:editId="3732E1C0">
                <wp:simplePos x="0" y="0"/>
                <wp:positionH relativeFrom="margin">
                  <wp:posOffset>5113020</wp:posOffset>
                </wp:positionH>
                <wp:positionV relativeFrom="margin">
                  <wp:posOffset>495300</wp:posOffset>
                </wp:positionV>
                <wp:extent cx="4654550" cy="5821680"/>
                <wp:effectExtent l="0" t="0" r="12700" b="2667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0" cy="58216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8857B" w14:textId="24E16F5F" w:rsidR="00D92B90" w:rsidRPr="004F59E4" w:rsidRDefault="00D92B90" w:rsidP="00904D59">
                            <w:pPr>
                              <w:pStyle w:val="Heading1"/>
                              <w:spacing w:before="0"/>
                              <w:jc w:val="both"/>
                            </w:pPr>
                            <w:r>
                              <w:t xml:space="preserve">Case Study - </w:t>
                            </w:r>
                            <w:r w:rsidRPr="004F59E4">
                              <w:t xml:space="preserve">Breastfeeding at work – the </w:t>
                            </w:r>
                            <w:proofErr w:type="spellStart"/>
                            <w:r w:rsidRPr="004F59E4">
                              <w:t>Easyjet</w:t>
                            </w:r>
                            <w:proofErr w:type="spellEnd"/>
                            <w:r w:rsidRPr="004F59E4">
                              <w:t xml:space="preserve"> case</w:t>
                            </w:r>
                          </w:p>
                          <w:p w14:paraId="033F8625" w14:textId="77777777" w:rsidR="00D92B90" w:rsidRPr="004F59E4" w:rsidRDefault="00D92B90" w:rsidP="00904D59">
                            <w:pPr>
                              <w:pStyle w:val="Heading2"/>
                              <w:shd w:val="clear" w:color="auto" w:fill="FFFFFF"/>
                              <w:spacing w:before="60" w:beforeAutospacing="0" w:after="6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1" w:name="mcfarlane-amp-ambacher-v-easyjet-airline"/>
                            <w:bookmarkEnd w:id="1"/>
                            <w:r w:rsidRPr="004F59E4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McFarlane &amp; </w:t>
                            </w:r>
                            <w:proofErr w:type="spellStart"/>
                            <w:r w:rsidRPr="004F59E4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Ambacher</w:t>
                            </w:r>
                            <w:proofErr w:type="spellEnd"/>
                            <w:r w:rsidRPr="004F59E4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 v </w:t>
                            </w:r>
                            <w:proofErr w:type="spellStart"/>
                            <w:r w:rsidRPr="004F59E4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Easyjet</w:t>
                            </w:r>
                            <w:proofErr w:type="spellEnd"/>
                            <w:r w:rsidRPr="004F59E4">
                              <w:rPr>
                                <w:rFonts w:asciiTheme="minorHAnsi" w:eastAsiaTheme="minorHAnsi" w:hAnsiTheme="minorHAnsi" w:cstheme="minorBidi"/>
                                <w:b w:val="0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 Airline Co. Ltd., Sept. 2016</w:t>
                            </w:r>
                          </w:p>
                          <w:p w14:paraId="619B3102" w14:textId="06E4CCEF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Ms McFarlane and Ms </w:t>
                            </w:r>
                            <w:proofErr w:type="spellStart"/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Ambacher</w:t>
                            </w:r>
                            <w:proofErr w:type="spellEnd"/>
                            <w:r w:rsidR="00DA354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both worked for </w:t>
                            </w:r>
                            <w:proofErr w:type="spellStart"/>
                            <w:r w:rsidR="00DA354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Easyjet</w:t>
                            </w:r>
                            <w:proofErr w:type="spellEnd"/>
                            <w:r w:rsidR="00DA354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as cabin crew and</w:t>
                            </w:r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wanted to continue breastfeeding after they returned to work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3118C80E" w14:textId="12968E3F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They </w:t>
                            </w:r>
                            <w:r w:rsidR="00C83F5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were required to work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 roster pattern </w:t>
                            </w:r>
                            <w:r w:rsidR="004F560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with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no limit to the potential length of each shift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7A47B755" w14:textId="34DBBAD0" w:rsidR="00D92B90" w:rsidRPr="004F59E4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They were unable to express breastmilk whilst working as cabin crew – an</w:t>
                            </w:r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d were concerned about the risk of engorgement, milk stasis and mastitis</w:t>
                            </w:r>
                            <w:r w:rsidR="00B76E4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;</w:t>
                            </w:r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B76E4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a</w:t>
                            </w:r>
                            <w:r w:rsidR="00C1791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concern</w:t>
                            </w:r>
                            <w:r w:rsidR="00C1791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supported by their GPs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41999E1E" w14:textId="5C9D7DB0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Both asked to be either rostered to shifts</w:t>
                            </w:r>
                            <w:r w:rsidR="003D7AD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of</w:t>
                            </w:r>
                            <w:r w:rsidR="0019206A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8 hours </w:t>
                            </w:r>
                            <w:r w:rsidR="003D7AD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or </w:t>
                            </w:r>
                            <w:proofErr w:type="gramStart"/>
                            <w:r w:rsidR="006978C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less</w:t>
                            </w:r>
                            <w:r w:rsidR="007F42A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 w:rsidR="006978C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or</w:t>
                            </w:r>
                            <w:proofErr w:type="gram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reassigned to ground duties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24A53AFE" w14:textId="00FA043E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Easy</w:t>
                            </w:r>
                            <w:r w:rsidR="00A36EC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j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refused to make any adjustments and stated they could not provide individual rosters (although the tribunal heard they did for other employees on health grounds)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0535F827" w14:textId="128168B6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Eventually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Easy</w:t>
                            </w:r>
                            <w:r w:rsidR="00A36EC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j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allowed the women to undertake ground duties but only for 6 months</w:t>
                            </w:r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55617476" w14:textId="3D58135E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5F3C3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The tribunal found that</w:t>
                            </w:r>
                            <w:r w:rsidR="00A36EC3" w:rsidRPr="005F3C3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</w:p>
                          <w:p w14:paraId="0290E0FB" w14:textId="2FFE578A" w:rsidR="00D92B90" w:rsidRDefault="00D92B90" w:rsidP="00904D59">
                            <w:pPr>
                              <w:pStyle w:val="NormalWeb"/>
                              <w:numPr>
                                <w:ilvl w:val="1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Easyjet</w:t>
                            </w:r>
                            <w:proofErr w:type="spellEnd"/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should have made reasonable adjustments</w:t>
                            </w:r>
                            <w:r w:rsidR="0023496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e.g.</w:t>
                            </w:r>
                            <w:proofErr w:type="gramEnd"/>
                            <w:r w:rsidR="000D78FB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provid</w:t>
                            </w:r>
                            <w:r w:rsidR="006978C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ed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restricted hours rosters, and if this w</w:t>
                            </w:r>
                            <w:r w:rsidR="006978C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ere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not possible, offered suitable alternative work </w:t>
                            </w:r>
                            <w:r w:rsidR="005D5EF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such as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ground duties, for as long as they were breastfeeding, and</w:t>
                            </w:r>
                            <w:r w:rsidR="00F71EE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if no safe suitable alternative work was available</w:t>
                            </w:r>
                            <w:r w:rsidR="00F71EE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A36EC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suspended them on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full pay</w:t>
                            </w:r>
                            <w:r w:rsidR="005D5EF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,</w:t>
                            </w:r>
                          </w:p>
                          <w:p w14:paraId="57AAB67C" w14:textId="5A86B75A" w:rsidR="00D92B90" w:rsidRDefault="00D92B90" w:rsidP="00904D59">
                            <w:pPr>
                              <w:pStyle w:val="NormalWeb"/>
                              <w:numPr>
                                <w:ilvl w:val="1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the long shifts put them at a </w:t>
                            </w:r>
                            <w:r w:rsidR="00A36EC3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disadvantage,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and this amounted </w:t>
                            </w:r>
                            <w:r w:rsidRPr="004F59E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to indirect sex discrimination</w:t>
                            </w:r>
                            <w:r w:rsidR="005D5EF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3C9F7459" w14:textId="4D2C8441" w:rsidR="00D92B90" w:rsidRDefault="00D92B90" w:rsidP="00904D59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92B90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Both women were awarded compensation for financial loss and injury to feelings</w:t>
                            </w:r>
                            <w:r w:rsidR="005D5EF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627A134F" w14:textId="77777777" w:rsidR="00782667" w:rsidRDefault="00782667" w:rsidP="00904D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2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FDBC5F4" w14:textId="2F400F62" w:rsidR="00D92B90" w:rsidRPr="00CA7B3A" w:rsidRDefault="00CA7B3A" w:rsidP="00904D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firstLine="360"/>
                              <w:jc w:val="both"/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bookmarkStart w:id="2" w:name="what-are-employers-health-and-safety-dut"/>
                            <w:bookmarkStart w:id="3" w:name="what-are-the-implications-of-the-case"/>
                            <w:bookmarkEnd w:id="2"/>
                            <w:bookmarkEnd w:id="3"/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NB. </w:t>
                            </w:r>
                            <w:r w:rsidR="00234968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As this was a </w:t>
                            </w:r>
                            <w:r w:rsidR="00D92B90" w:rsidRPr="00CA7B3A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tribunal </w:t>
                            </w:r>
                            <w:r w:rsidRPr="00CA7B3A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decisio</w:t>
                            </w:r>
                            <w:r w:rsidR="00234968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n it</w:t>
                            </w:r>
                            <w:r w:rsidR="00D92B90" w:rsidRPr="00CA7B3A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 is not binding on other tribunals</w:t>
                            </w:r>
                            <w:r w:rsidR="005D5EF1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3040" id="Rectangle 5" o:spid="_x0000_s1026" style="position:absolute;left:0;text-align:left;margin-left:402.6pt;margin-top:39pt;width:366.5pt;height:45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" filled="f" strokecolor="#1f3763 [1604]" strokeweight="1pt">
                <v:textbox>
                  <w:txbxContent>
                    <w:p w14:paraId="4CD8857B" w14:textId="24E16F5F" w:rsidR="00D92B90" w:rsidRPr="004F59E4" w:rsidRDefault="00D92B90" w:rsidP="00904D59">
                      <w:pPr>
                        <w:pStyle w:val="Heading1"/>
                        <w:spacing w:before="0"/>
                        <w:jc w:val="both"/>
                      </w:pPr>
                      <w:r>
                        <w:t xml:space="preserve">Case Study - </w:t>
                      </w:r>
                      <w:r w:rsidRPr="004F59E4">
                        <w:t xml:space="preserve">Breastfeeding at work – the </w:t>
                      </w:r>
                      <w:proofErr w:type="spellStart"/>
                      <w:r w:rsidRPr="004F59E4">
                        <w:t>Easyjet</w:t>
                      </w:r>
                      <w:proofErr w:type="spellEnd"/>
                      <w:r w:rsidRPr="004F59E4">
                        <w:t xml:space="preserve"> case</w:t>
                      </w:r>
                    </w:p>
                    <w:p w14:paraId="033F8625" w14:textId="77777777" w:rsidR="00D92B90" w:rsidRPr="004F59E4" w:rsidRDefault="00D92B90" w:rsidP="00904D59">
                      <w:pPr>
                        <w:pStyle w:val="Heading2"/>
                        <w:shd w:val="clear" w:color="auto" w:fill="FFFFFF"/>
                        <w:spacing w:before="60" w:beforeAutospacing="0" w:after="60" w:afterAutospacing="0"/>
                        <w:jc w:val="both"/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bookmarkStart w:id="4" w:name="mcfarlane-amp-ambacher-v-easyjet-airline"/>
                      <w:bookmarkEnd w:id="4"/>
                      <w:r w:rsidRPr="004F59E4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 xml:space="preserve">McFarlane &amp; </w:t>
                      </w:r>
                      <w:proofErr w:type="spellStart"/>
                      <w:r w:rsidRPr="004F59E4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>Ambacher</w:t>
                      </w:r>
                      <w:proofErr w:type="spellEnd"/>
                      <w:r w:rsidRPr="004F59E4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 xml:space="preserve"> v </w:t>
                      </w:r>
                      <w:proofErr w:type="spellStart"/>
                      <w:r w:rsidRPr="004F59E4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>Easyjet</w:t>
                      </w:r>
                      <w:proofErr w:type="spellEnd"/>
                      <w:r w:rsidRPr="004F59E4">
                        <w:rPr>
                          <w:rFonts w:asciiTheme="minorHAnsi" w:eastAsiaTheme="minorHAnsi" w:hAnsiTheme="minorHAnsi" w:cstheme="minorBidi"/>
                          <w:b w:val="0"/>
                          <w:bCs w:val="0"/>
                          <w:sz w:val="22"/>
                          <w:szCs w:val="22"/>
                          <w:lang w:eastAsia="en-US"/>
                        </w:rPr>
                        <w:t xml:space="preserve"> Airline Co. Ltd., Sept. 2016</w:t>
                      </w:r>
                    </w:p>
                    <w:p w14:paraId="619B3102" w14:textId="06E4CCEF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Ms McFarlane and Ms </w:t>
                      </w:r>
                      <w:proofErr w:type="spellStart"/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Ambacher</w:t>
                      </w:r>
                      <w:proofErr w:type="spellEnd"/>
                      <w:r w:rsidR="00DA354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both worked for </w:t>
                      </w:r>
                      <w:proofErr w:type="spellStart"/>
                      <w:r w:rsidR="00DA354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Easyjet</w:t>
                      </w:r>
                      <w:proofErr w:type="spellEnd"/>
                      <w:r w:rsidR="00DA354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as cabin crew and</w:t>
                      </w:r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wanted to continue breastfeeding after they returned to work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3118C80E" w14:textId="12968E3F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They </w:t>
                      </w:r>
                      <w:r w:rsidR="00C83F5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were required to work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a roster pattern </w:t>
                      </w:r>
                      <w:r w:rsidR="004F560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with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no limit to the potential length of each shift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7A47B755" w14:textId="34DBBAD0" w:rsidR="00D92B90" w:rsidRPr="004F59E4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They were unable to express breastmilk whilst working as cabin crew – an</w:t>
                      </w:r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d were concerned about the risk of engorgement, milk stasis and mastitis</w:t>
                      </w:r>
                      <w:r w:rsidR="00B76E4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;</w:t>
                      </w:r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B76E4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a</w:t>
                      </w:r>
                      <w:r w:rsidR="00C1791F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concern</w:t>
                      </w:r>
                      <w:r w:rsidR="00C1791F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supported by their GPs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41999E1E" w14:textId="5C9D7DB0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Both asked to be either rostered to shifts</w:t>
                      </w:r>
                      <w:r w:rsidR="003D7AD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of</w:t>
                      </w:r>
                      <w:r w:rsidR="0019206A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8 hours </w:t>
                      </w:r>
                      <w:r w:rsidR="003D7AD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or </w:t>
                      </w:r>
                      <w:proofErr w:type="gramStart"/>
                      <w:r w:rsidR="006978C7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less</w:t>
                      </w:r>
                      <w:r w:rsidR="007F42A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="006978C7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or</w:t>
                      </w:r>
                      <w:proofErr w:type="gramEnd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reassigned to ground duties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24A53AFE" w14:textId="00FA043E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Easy</w:t>
                      </w:r>
                      <w:r w:rsidR="00A36EC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j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et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refused to make any adjustments and stated they could not provide individual rosters (although the tribunal heard they did for other employees on health grounds)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0535F827" w14:textId="128168B6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Eventually </w:t>
                      </w: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Easy</w:t>
                      </w:r>
                      <w:r w:rsidR="00A36EC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j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et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allowed the women to undertake ground duties but only for 6 months</w:t>
                      </w:r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55617476" w14:textId="3D58135E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5F3C3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The tribunal found that</w:t>
                      </w:r>
                      <w:r w:rsidR="00A36EC3" w:rsidRPr="005F3C3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:</w:t>
                      </w:r>
                    </w:p>
                    <w:p w14:paraId="0290E0FB" w14:textId="2FFE578A" w:rsidR="00D92B90" w:rsidRDefault="00D92B90" w:rsidP="00904D59">
                      <w:pPr>
                        <w:pStyle w:val="NormalWeb"/>
                        <w:numPr>
                          <w:ilvl w:val="1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Easyjet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should have made reasonable adjustments</w:t>
                      </w:r>
                      <w:r w:rsidR="0023496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gramStart"/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e.g.</w:t>
                      </w:r>
                      <w:proofErr w:type="gramEnd"/>
                      <w:r w:rsidR="000D78FB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provid</w:t>
                      </w:r>
                      <w:r w:rsidR="006978C7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ed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restricted hours rosters, and if this w</w:t>
                      </w:r>
                      <w:r w:rsidR="006978C7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ere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not possible, offered suitable alternative work </w:t>
                      </w:r>
                      <w:r w:rsidR="005D5EF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such as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ground duties, for as long as they were breastfeeding, and</w:t>
                      </w:r>
                      <w:r w:rsidR="00F71EE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if no safe suitable alternative work was available</w:t>
                      </w:r>
                      <w:r w:rsidR="00F71EE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,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A36EC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suspended them on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full pay</w:t>
                      </w:r>
                      <w:r w:rsidR="005D5EF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,</w:t>
                      </w:r>
                    </w:p>
                    <w:p w14:paraId="57AAB67C" w14:textId="5A86B75A" w:rsidR="00D92B90" w:rsidRDefault="00D92B90" w:rsidP="00904D59">
                      <w:pPr>
                        <w:pStyle w:val="NormalWeb"/>
                        <w:numPr>
                          <w:ilvl w:val="1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the long shifts put them at a </w:t>
                      </w:r>
                      <w:r w:rsidR="00A36EC3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disadvantage,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and this amounted </w:t>
                      </w:r>
                      <w:r w:rsidRPr="004F59E4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to indirect sex discrimination</w:t>
                      </w:r>
                      <w:r w:rsidR="005D5EF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3C9F7459" w14:textId="4D2C8441" w:rsidR="00D92B90" w:rsidRDefault="00D92B90" w:rsidP="00904D59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D92B90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Both women were awarded compensation for financial loss and injury to feelings</w:t>
                      </w:r>
                      <w:r w:rsidR="005D5EF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627A134F" w14:textId="77777777" w:rsidR="00782667" w:rsidRDefault="00782667" w:rsidP="00904D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2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FDBC5F4" w14:textId="2F400F62" w:rsidR="00D92B90" w:rsidRPr="00CA7B3A" w:rsidRDefault="00CA7B3A" w:rsidP="00904D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firstLine="360"/>
                        <w:jc w:val="both"/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</w:pPr>
                      <w:bookmarkStart w:id="5" w:name="what-are-employers-health-and-safety-dut"/>
                      <w:bookmarkStart w:id="6" w:name="what-are-the-implications-of-the-case"/>
                      <w:bookmarkEnd w:id="5"/>
                      <w:bookmarkEnd w:id="6"/>
                      <w:r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 xml:space="preserve">NB. </w:t>
                      </w:r>
                      <w:r w:rsidR="00234968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 xml:space="preserve">As this was a </w:t>
                      </w:r>
                      <w:r w:rsidR="00D92B90" w:rsidRPr="00CA7B3A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 xml:space="preserve">tribunal </w:t>
                      </w:r>
                      <w:r w:rsidRPr="00CA7B3A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decisio</w:t>
                      </w:r>
                      <w:r w:rsidR="00234968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n it</w:t>
                      </w:r>
                      <w:r w:rsidR="00D92B90" w:rsidRPr="00CA7B3A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 xml:space="preserve"> is not binding on other tribunals</w:t>
                      </w:r>
                      <w:r w:rsidR="005D5EF1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171F5" w:rsidRPr="00900722">
        <w:rPr>
          <w:rStyle w:val="Heading3Char"/>
        </w:rPr>
        <w:t xml:space="preserve">Flexible </w:t>
      </w:r>
      <w:r w:rsidR="00222E20" w:rsidRPr="00900722">
        <w:rPr>
          <w:rStyle w:val="Heading3Char"/>
        </w:rPr>
        <w:t>W</w:t>
      </w:r>
      <w:r w:rsidR="00D171F5" w:rsidRPr="00900722">
        <w:rPr>
          <w:rStyle w:val="Heading3Char"/>
        </w:rPr>
        <w:t xml:space="preserve">orking </w:t>
      </w:r>
    </w:p>
    <w:p w14:paraId="44ACBFF0" w14:textId="740EF5BD" w:rsidR="00900722" w:rsidRDefault="0028746E" w:rsidP="00782667">
      <w:pPr>
        <w:pStyle w:val="ListParagraph"/>
        <w:numPr>
          <w:ilvl w:val="0"/>
          <w:numId w:val="1"/>
        </w:numPr>
        <w:jc w:val="both"/>
      </w:pPr>
      <w:r>
        <w:t xml:space="preserve">If you have worked </w:t>
      </w:r>
      <w:r w:rsidR="00473E3D">
        <w:t xml:space="preserve">for your employer for </w:t>
      </w:r>
      <w:r w:rsidR="00473E3D" w:rsidRPr="006D1448">
        <w:rPr>
          <w:b/>
          <w:bCs/>
        </w:rPr>
        <w:t>at least 26 weeks</w:t>
      </w:r>
      <w:r w:rsidR="00473E3D">
        <w:t xml:space="preserve"> you can make a request for flexible working</w:t>
      </w:r>
      <w:r w:rsidR="00900722">
        <w:t>.</w:t>
      </w:r>
    </w:p>
    <w:p w14:paraId="246BC38B" w14:textId="36FE74E7" w:rsidR="00473E3D" w:rsidRDefault="00900722" w:rsidP="00782667">
      <w:pPr>
        <w:pStyle w:val="ListParagraph"/>
        <w:numPr>
          <w:ilvl w:val="0"/>
          <w:numId w:val="1"/>
        </w:numPr>
        <w:jc w:val="both"/>
      </w:pPr>
      <w:r>
        <w:t>A flexible working re</w:t>
      </w:r>
      <w:r w:rsidR="006D1448">
        <w:t>quest</w:t>
      </w:r>
      <w:r>
        <w:t xml:space="preserve"> could include,</w:t>
      </w:r>
    </w:p>
    <w:p w14:paraId="6A8922ED" w14:textId="1A5B659B" w:rsidR="006D1448" w:rsidRDefault="00DB2F9B" w:rsidP="00782667">
      <w:pPr>
        <w:pStyle w:val="ListParagraph"/>
        <w:numPr>
          <w:ilvl w:val="1"/>
          <w:numId w:val="1"/>
        </w:numPr>
        <w:jc w:val="both"/>
      </w:pPr>
      <w:r>
        <w:t xml:space="preserve">changes to </w:t>
      </w:r>
      <w:r w:rsidR="00CB3885">
        <w:t xml:space="preserve">your </w:t>
      </w:r>
      <w:r w:rsidRPr="00CB3885">
        <w:rPr>
          <w:b/>
          <w:bCs/>
        </w:rPr>
        <w:t>days</w:t>
      </w:r>
      <w:r w:rsidR="00CB3885">
        <w:t xml:space="preserve"> of work</w:t>
      </w:r>
      <w:r>
        <w:t xml:space="preserve">, </w:t>
      </w:r>
    </w:p>
    <w:p w14:paraId="5F89710A" w14:textId="3F37A06F" w:rsidR="006D1448" w:rsidRDefault="006D1448" w:rsidP="00782667">
      <w:pPr>
        <w:pStyle w:val="ListParagraph"/>
        <w:numPr>
          <w:ilvl w:val="1"/>
          <w:numId w:val="1"/>
        </w:numPr>
        <w:jc w:val="both"/>
      </w:pPr>
      <w:r>
        <w:t xml:space="preserve">changes to </w:t>
      </w:r>
      <w:r w:rsidR="00CB3885">
        <w:t xml:space="preserve">your </w:t>
      </w:r>
      <w:r w:rsidRPr="00CB3885">
        <w:rPr>
          <w:b/>
          <w:bCs/>
        </w:rPr>
        <w:t>hours</w:t>
      </w:r>
      <w:r w:rsidR="00CB3885">
        <w:t xml:space="preserve"> of work</w:t>
      </w:r>
      <w:r>
        <w:t xml:space="preserve"> </w:t>
      </w:r>
      <w:proofErr w:type="gramStart"/>
      <w:r>
        <w:t>e.g.</w:t>
      </w:r>
      <w:proofErr w:type="gramEnd"/>
      <w:r>
        <w:t xml:space="preserve"> reduced length of shifts, </w:t>
      </w:r>
      <w:r w:rsidR="00C83A12">
        <w:t xml:space="preserve">a </w:t>
      </w:r>
      <w:r>
        <w:t xml:space="preserve">move to part time work, </w:t>
      </w:r>
      <w:r w:rsidR="00C83A12">
        <w:t xml:space="preserve">a </w:t>
      </w:r>
      <w:r>
        <w:t>move from evening or night shifts to day work</w:t>
      </w:r>
      <w:r w:rsidR="00C83A12">
        <w:t>, and/or,</w:t>
      </w:r>
    </w:p>
    <w:p w14:paraId="32FA0C93" w14:textId="7043B62D" w:rsidR="00DB2F9B" w:rsidRDefault="006D1448" w:rsidP="00782667">
      <w:pPr>
        <w:pStyle w:val="ListParagraph"/>
        <w:numPr>
          <w:ilvl w:val="1"/>
          <w:numId w:val="1"/>
        </w:numPr>
        <w:jc w:val="both"/>
      </w:pPr>
      <w:r>
        <w:t xml:space="preserve">changes to </w:t>
      </w:r>
      <w:r w:rsidR="00CB3885">
        <w:t xml:space="preserve">your </w:t>
      </w:r>
      <w:r w:rsidR="00DB2F9B" w:rsidRPr="00CB3885">
        <w:rPr>
          <w:b/>
          <w:bCs/>
        </w:rPr>
        <w:t>place</w:t>
      </w:r>
      <w:r w:rsidR="00DB2F9B">
        <w:t xml:space="preserve"> of work</w:t>
      </w:r>
      <w:r w:rsidR="00C83A12">
        <w:t>.</w:t>
      </w:r>
    </w:p>
    <w:p w14:paraId="50A7D09C" w14:textId="6620105B" w:rsidR="00C83A12" w:rsidRDefault="00C83A12" w:rsidP="00782667">
      <w:pPr>
        <w:pStyle w:val="ListParagraph"/>
        <w:numPr>
          <w:ilvl w:val="0"/>
          <w:numId w:val="1"/>
        </w:numPr>
        <w:jc w:val="both"/>
      </w:pPr>
      <w:r>
        <w:t>If agreed, the change will usually be a permanent alteration to your contract</w:t>
      </w:r>
      <w:r w:rsidR="00FD256E">
        <w:t>.</w:t>
      </w:r>
    </w:p>
    <w:p w14:paraId="6C1E4E8B" w14:textId="6072D265" w:rsidR="003112BB" w:rsidRDefault="00CC1927" w:rsidP="00782667">
      <w:pPr>
        <w:pStyle w:val="ListParagraph"/>
        <w:numPr>
          <w:ilvl w:val="0"/>
          <w:numId w:val="1"/>
        </w:numPr>
        <w:jc w:val="both"/>
      </w:pPr>
      <w:r>
        <w:t>Employers are encouraged</w:t>
      </w:r>
      <w:r w:rsidR="00217354">
        <w:t>,</w:t>
      </w:r>
      <w:r>
        <w:t xml:space="preserve"> by </w:t>
      </w:r>
      <w:r w:rsidR="00012330">
        <w:t xml:space="preserve">The </w:t>
      </w:r>
      <w:r w:rsidR="008A1B5F">
        <w:t>D</w:t>
      </w:r>
      <w:r w:rsidR="00B91C73">
        <w:t>e</w:t>
      </w:r>
      <w:r w:rsidR="008A1B5F">
        <w:t>partment of Health</w:t>
      </w:r>
      <w:r w:rsidR="00217354">
        <w:t>,</w:t>
      </w:r>
      <w:r w:rsidR="008A1B5F">
        <w:t xml:space="preserve"> </w:t>
      </w:r>
      <w:r w:rsidR="0070746B">
        <w:t xml:space="preserve">to </w:t>
      </w:r>
      <w:r w:rsidR="00CB3885">
        <w:t>includ</w:t>
      </w:r>
      <w:r w:rsidR="0070746B">
        <w:t>e</w:t>
      </w:r>
      <w:r w:rsidR="00CB3885">
        <w:t xml:space="preserve"> </w:t>
      </w:r>
      <w:r w:rsidR="00012330">
        <w:t xml:space="preserve">flexible working </w:t>
      </w:r>
      <w:r w:rsidR="00CB3885">
        <w:t>hours in their</w:t>
      </w:r>
      <w:r w:rsidR="0070746B">
        <w:t xml:space="preserve"> polic</w:t>
      </w:r>
      <w:r w:rsidR="00234968">
        <w:t>ies</w:t>
      </w:r>
      <w:r w:rsidR="0070746B">
        <w:t xml:space="preserve"> on breastfeeding</w:t>
      </w:r>
      <w:r w:rsidR="006D1448">
        <w:t>.</w:t>
      </w:r>
      <w:r w:rsidR="00B91C73">
        <w:rPr>
          <w:rStyle w:val="FootnoteReference"/>
        </w:rPr>
        <w:footnoteReference w:id="3"/>
      </w:r>
    </w:p>
    <w:p w14:paraId="46F5598C" w14:textId="63B55C6D" w:rsidR="00A11051" w:rsidRDefault="00A11051" w:rsidP="00782667">
      <w:pPr>
        <w:pStyle w:val="ListParagraph"/>
        <w:numPr>
          <w:ilvl w:val="0"/>
          <w:numId w:val="1"/>
        </w:numPr>
        <w:jc w:val="both"/>
      </w:pPr>
      <w:r>
        <w:t xml:space="preserve">Employers </w:t>
      </w:r>
      <w:r w:rsidRPr="0070746B">
        <w:rPr>
          <w:b/>
          <w:bCs/>
        </w:rPr>
        <w:t>must</w:t>
      </w:r>
      <w:r>
        <w:t xml:space="preserve"> give </w:t>
      </w:r>
      <w:r w:rsidR="00CB3885">
        <w:t xml:space="preserve">serious consideration to </w:t>
      </w:r>
      <w:r w:rsidR="0070746B">
        <w:t>any</w:t>
      </w:r>
      <w:r>
        <w:t xml:space="preserve"> request </w:t>
      </w:r>
      <w:r w:rsidR="00685601">
        <w:t>for flexible working</w:t>
      </w:r>
      <w:proofErr w:type="gramStart"/>
      <w:r w:rsidR="00CB3885">
        <w:t xml:space="preserve">. </w:t>
      </w:r>
      <w:proofErr w:type="gramEnd"/>
      <w:r w:rsidR="0070746B">
        <w:t>A request</w:t>
      </w:r>
      <w:r w:rsidR="00685601">
        <w:t xml:space="preserve"> can </w:t>
      </w:r>
      <w:r>
        <w:t xml:space="preserve">only </w:t>
      </w:r>
      <w:r w:rsidR="00685601">
        <w:t xml:space="preserve">be </w:t>
      </w:r>
      <w:r w:rsidR="008F4E33">
        <w:t>refuse</w:t>
      </w:r>
      <w:r w:rsidR="00685601">
        <w:t>d</w:t>
      </w:r>
      <w:r w:rsidR="008F4E33">
        <w:t xml:space="preserve"> for </w:t>
      </w:r>
      <w:r w:rsidR="008F4E33" w:rsidRPr="00685601">
        <w:rPr>
          <w:b/>
          <w:bCs/>
        </w:rPr>
        <w:t>good</w:t>
      </w:r>
      <w:r w:rsidR="008F4E33">
        <w:t xml:space="preserve"> </w:t>
      </w:r>
      <w:r w:rsidR="008F4E33" w:rsidRPr="00C83A12">
        <w:rPr>
          <w:b/>
          <w:bCs/>
          <w:iCs/>
        </w:rPr>
        <w:t>business</w:t>
      </w:r>
      <w:r w:rsidR="008F4E33" w:rsidRPr="005C5CA7">
        <w:rPr>
          <w:i/>
        </w:rPr>
        <w:t xml:space="preserve"> </w:t>
      </w:r>
      <w:r w:rsidR="008F4E33">
        <w:t>reasons</w:t>
      </w:r>
      <w:r w:rsidR="006D1448">
        <w:t>.</w:t>
      </w:r>
    </w:p>
    <w:p w14:paraId="0E6966AB" w14:textId="1D5E90DF" w:rsidR="00D171F5" w:rsidRPr="004730A1" w:rsidRDefault="00222E20" w:rsidP="00782667">
      <w:pPr>
        <w:pStyle w:val="Heading3"/>
        <w:jc w:val="both"/>
      </w:pPr>
      <w:r>
        <w:t>D</w:t>
      </w:r>
      <w:r w:rsidR="00D171F5" w:rsidRPr="004730A1">
        <w:t>iscrimination</w:t>
      </w:r>
    </w:p>
    <w:p w14:paraId="3AB2E590" w14:textId="28DB7031" w:rsidR="00AA22D3" w:rsidRPr="00AA22D3" w:rsidRDefault="00D171F5" w:rsidP="00782667">
      <w:pPr>
        <w:pStyle w:val="ListParagraph"/>
        <w:numPr>
          <w:ilvl w:val="0"/>
          <w:numId w:val="1"/>
        </w:numPr>
        <w:jc w:val="both"/>
      </w:pPr>
      <w:r w:rsidRPr="00AA22D3">
        <w:t xml:space="preserve">You have legal </w:t>
      </w:r>
      <w:r w:rsidRPr="002350D0">
        <w:rPr>
          <w:b/>
          <w:bCs/>
        </w:rPr>
        <w:t>protection</w:t>
      </w:r>
      <w:r w:rsidRPr="00AA22D3">
        <w:t xml:space="preserve"> against </w:t>
      </w:r>
      <w:r w:rsidRPr="00FD166F">
        <w:rPr>
          <w:b/>
          <w:bCs/>
        </w:rPr>
        <w:t>indirect sex discrimination</w:t>
      </w:r>
      <w:r w:rsidR="00CC1927">
        <w:t>,</w:t>
      </w:r>
      <w:r w:rsidR="00AA22D3" w:rsidRPr="00AA22D3">
        <w:t xml:space="preserve"> </w:t>
      </w:r>
    </w:p>
    <w:p w14:paraId="17097866" w14:textId="056BDCD9" w:rsidR="00AA22D3" w:rsidRDefault="00CC1927" w:rsidP="00782667">
      <w:pPr>
        <w:pStyle w:val="ListParagraph"/>
        <w:numPr>
          <w:ilvl w:val="1"/>
          <w:numId w:val="1"/>
        </w:numPr>
        <w:jc w:val="both"/>
      </w:pPr>
      <w:proofErr w:type="gramStart"/>
      <w:r>
        <w:t>i.e.</w:t>
      </w:r>
      <w:proofErr w:type="gramEnd"/>
      <w:r w:rsidR="005F6C70">
        <w:t xml:space="preserve"> </w:t>
      </w:r>
      <w:r w:rsidR="00C55BDC">
        <w:t>a</w:t>
      </w:r>
      <w:r w:rsidR="00D171F5" w:rsidRPr="00AA22D3">
        <w:t xml:space="preserve"> policy or practice which disadvantages more women than men (or </w:t>
      </w:r>
      <w:r w:rsidR="0049052B">
        <w:t>vice versa</w:t>
      </w:r>
      <w:r w:rsidR="00D171F5" w:rsidRPr="00AA22D3">
        <w:t xml:space="preserve">) and cannot be justified by </w:t>
      </w:r>
      <w:r w:rsidR="00AA22D3">
        <w:t>your</w:t>
      </w:r>
      <w:r w:rsidR="00D171F5" w:rsidRPr="00AA22D3">
        <w:t xml:space="preserve"> employer</w:t>
      </w:r>
      <w:r>
        <w:t>.</w:t>
      </w:r>
    </w:p>
    <w:p w14:paraId="594764FE" w14:textId="1ADC9536" w:rsidR="00C13638" w:rsidRDefault="009600C7" w:rsidP="00782667">
      <w:pPr>
        <w:pStyle w:val="ListParagraph"/>
        <w:numPr>
          <w:ilvl w:val="0"/>
          <w:numId w:val="1"/>
        </w:numPr>
        <w:jc w:val="both"/>
      </w:pPr>
      <w:r>
        <w:t xml:space="preserve">You </w:t>
      </w:r>
      <w:r w:rsidR="0002694F">
        <w:t xml:space="preserve">may have a </w:t>
      </w:r>
      <w:r w:rsidR="0002694F" w:rsidRPr="002350D0">
        <w:rPr>
          <w:b/>
          <w:bCs/>
        </w:rPr>
        <w:t>claim</w:t>
      </w:r>
      <w:r w:rsidR="0002694F">
        <w:t xml:space="preserve"> for </w:t>
      </w:r>
      <w:r w:rsidR="0002694F" w:rsidRPr="000B27ED">
        <w:t xml:space="preserve">indirect sex discrimination </w:t>
      </w:r>
      <w:r w:rsidR="00BF24A1" w:rsidRPr="000B27ED">
        <w:t>if</w:t>
      </w:r>
      <w:r w:rsidR="00832B66">
        <w:t>,</w:t>
      </w:r>
    </w:p>
    <w:p w14:paraId="0A696204" w14:textId="31050CB4" w:rsidR="001253A6" w:rsidRDefault="007944CE" w:rsidP="00C13638">
      <w:pPr>
        <w:pStyle w:val="ListParagraph"/>
        <w:numPr>
          <w:ilvl w:val="1"/>
          <w:numId w:val="1"/>
        </w:numPr>
        <w:jc w:val="both"/>
      </w:pPr>
      <w:r>
        <w:t>y</w:t>
      </w:r>
      <w:r w:rsidR="00C13638">
        <w:t xml:space="preserve">ou are </w:t>
      </w:r>
      <w:r w:rsidR="00C13638" w:rsidRPr="000B27ED">
        <w:rPr>
          <w:b/>
          <w:bCs/>
        </w:rPr>
        <w:t>disadvantaged</w:t>
      </w:r>
      <w:r w:rsidR="00C13638">
        <w:t xml:space="preserve"> b</w:t>
      </w:r>
      <w:r w:rsidR="003A35CD">
        <w:t>y the</w:t>
      </w:r>
      <w:r w:rsidR="00FF0223">
        <w:t xml:space="preserve"> length of shifts </w:t>
      </w:r>
      <w:r w:rsidR="00611220">
        <w:t>and/or shift pattern at work</w:t>
      </w:r>
      <w:r w:rsidR="00B577AA">
        <w:t xml:space="preserve"> (see the </w:t>
      </w:r>
      <w:proofErr w:type="spellStart"/>
      <w:r w:rsidR="00B577AA">
        <w:t>Easyjet</w:t>
      </w:r>
      <w:proofErr w:type="spellEnd"/>
      <w:r w:rsidR="00B577AA">
        <w:t xml:space="preserve"> Case Study)</w:t>
      </w:r>
      <w:r w:rsidR="000B27ED">
        <w:t>,</w:t>
      </w:r>
      <w:r w:rsidR="001253A6">
        <w:t xml:space="preserve"> or</w:t>
      </w:r>
    </w:p>
    <w:p w14:paraId="7FE3AFF3" w14:textId="081BA7F1" w:rsidR="001253A6" w:rsidRDefault="000C62A8" w:rsidP="00C13638">
      <w:pPr>
        <w:pStyle w:val="ListParagraph"/>
        <w:numPr>
          <w:ilvl w:val="1"/>
          <w:numId w:val="1"/>
        </w:numPr>
        <w:jc w:val="both"/>
      </w:pPr>
      <w:r>
        <w:t>a</w:t>
      </w:r>
      <w:r w:rsidR="001253A6">
        <w:t xml:space="preserve"> request for flexible working</w:t>
      </w:r>
      <w:r w:rsidR="00832B66">
        <w:t>,</w:t>
      </w:r>
      <w:r w:rsidR="001253A6">
        <w:t xml:space="preserve"> </w:t>
      </w:r>
      <w:r w:rsidR="004C010F">
        <w:t>for breastfeeding reasons</w:t>
      </w:r>
      <w:r w:rsidR="00832B66">
        <w:t>,</w:t>
      </w:r>
      <w:r w:rsidR="004C010F">
        <w:t xml:space="preserve"> is refused</w:t>
      </w:r>
      <w:r>
        <w:t>.</w:t>
      </w:r>
    </w:p>
    <w:p w14:paraId="1CDD0D3E" w14:textId="1F84004F" w:rsidR="004C010F" w:rsidRDefault="008E341D" w:rsidP="004C010F">
      <w:pPr>
        <w:pStyle w:val="ListParagraph"/>
        <w:numPr>
          <w:ilvl w:val="0"/>
          <w:numId w:val="1"/>
        </w:numPr>
        <w:jc w:val="both"/>
      </w:pPr>
      <w:r>
        <w:t xml:space="preserve">For a claim </w:t>
      </w:r>
      <w:r w:rsidR="00A6131A">
        <w:t>of indirect sex discrimination</w:t>
      </w:r>
      <w:r w:rsidR="007C2E30">
        <w:t xml:space="preserve"> to be successful</w:t>
      </w:r>
      <w:r w:rsidR="00A6131A">
        <w:t xml:space="preserve"> </w:t>
      </w:r>
      <w:r w:rsidR="0084093D" w:rsidRPr="00602C96">
        <w:rPr>
          <w:b/>
          <w:bCs/>
        </w:rPr>
        <w:t>evidence</w:t>
      </w:r>
      <w:r w:rsidR="0084093D">
        <w:t xml:space="preserve"> of </w:t>
      </w:r>
      <w:r w:rsidR="00C55D18" w:rsidRPr="00602C96">
        <w:rPr>
          <w:b/>
          <w:bCs/>
        </w:rPr>
        <w:t>disadvantage</w:t>
      </w:r>
      <w:r w:rsidR="00C55D18">
        <w:t xml:space="preserve"> </w:t>
      </w:r>
      <w:r w:rsidR="001B6476">
        <w:t>is</w:t>
      </w:r>
      <w:r w:rsidR="004C3BE1">
        <w:t xml:space="preserve"> required </w:t>
      </w:r>
      <w:proofErr w:type="gramStart"/>
      <w:r w:rsidR="009A193A">
        <w:t>e.g.</w:t>
      </w:r>
      <w:proofErr w:type="gramEnd"/>
      <w:r w:rsidR="009A193A">
        <w:t xml:space="preserve"> medical evidence of </w:t>
      </w:r>
      <w:r w:rsidR="004E6FA3">
        <w:t xml:space="preserve">the </w:t>
      </w:r>
      <w:r w:rsidR="009A193A">
        <w:t xml:space="preserve">risks </w:t>
      </w:r>
      <w:r w:rsidR="002977E0">
        <w:t xml:space="preserve">to you </w:t>
      </w:r>
      <w:r w:rsidR="009A193A">
        <w:t xml:space="preserve">if </w:t>
      </w:r>
      <w:r w:rsidR="004E6FA3">
        <w:t xml:space="preserve">you are </w:t>
      </w:r>
      <w:r w:rsidR="009A193A">
        <w:t xml:space="preserve">unable to continue breastfeeding (see </w:t>
      </w:r>
      <w:proofErr w:type="spellStart"/>
      <w:r w:rsidR="009A193A">
        <w:t>Easyjet</w:t>
      </w:r>
      <w:proofErr w:type="spellEnd"/>
      <w:r w:rsidR="009A193A">
        <w:t xml:space="preserve"> Case Study)</w:t>
      </w:r>
      <w:r w:rsidR="00B14F73">
        <w:t>.</w:t>
      </w:r>
    </w:p>
    <w:p w14:paraId="1C6B2BA6" w14:textId="77777777" w:rsidR="003E369F" w:rsidRDefault="003E369F" w:rsidP="00B91579">
      <w:pPr>
        <w:pStyle w:val="Heading1"/>
      </w:pPr>
    </w:p>
    <w:p w14:paraId="71DD5AFD" w14:textId="77777777" w:rsidR="00E54678" w:rsidRDefault="00E54678" w:rsidP="00E54678"/>
    <w:p w14:paraId="61A6BFE4" w14:textId="032518CD" w:rsidR="00E54678" w:rsidRPr="00E54678" w:rsidRDefault="00E54678" w:rsidP="00E54678">
      <w:pPr>
        <w:sectPr w:rsidR="00E54678" w:rsidRPr="00E54678" w:rsidSect="00B83DE2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6E74C310" w14:textId="44960C35" w:rsidR="005164C6" w:rsidRDefault="009502C2" w:rsidP="007308F1">
      <w:r>
        <w:lastRenderedPageBreak/>
        <w:t>If your em</w:t>
      </w:r>
      <w:r w:rsidR="0042358D">
        <w:t xml:space="preserve">ployer does not already have a </w:t>
      </w:r>
      <w:r w:rsidR="007308F1">
        <w:t xml:space="preserve">Return to Training checklist in place for </w:t>
      </w:r>
      <w:r w:rsidR="000E3BB0">
        <w:t>breastfeeding,</w:t>
      </w:r>
      <w:r w:rsidR="007308F1">
        <w:t xml:space="preserve"> then please consider using the following template. </w:t>
      </w:r>
    </w:p>
    <w:p w14:paraId="7A694DF7" w14:textId="674573B5" w:rsidR="00877E7E" w:rsidRDefault="00877E7E" w:rsidP="00904D59">
      <w:pPr>
        <w:pStyle w:val="Heading1"/>
        <w:jc w:val="both"/>
      </w:pPr>
      <w:r w:rsidRPr="00877E7E">
        <w:t>C</w:t>
      </w:r>
      <w:r>
        <w:t>h</w:t>
      </w:r>
      <w:r w:rsidRPr="00877E7E">
        <w:t>ecklist</w:t>
      </w:r>
      <w:r w:rsidR="00B91579">
        <w:t xml:space="preserve"> for </w:t>
      </w:r>
      <w:r>
        <w:t xml:space="preserve">Breastfeeding on </w:t>
      </w:r>
      <w:r w:rsidR="00BF4106">
        <w:t>your</w:t>
      </w:r>
      <w:r w:rsidR="00C83A12">
        <w:t xml:space="preserve"> </w:t>
      </w:r>
      <w:r w:rsidR="003E369F">
        <w:t>R</w:t>
      </w:r>
      <w:r>
        <w:t>eturn</w:t>
      </w:r>
      <w:r w:rsidR="00AE7188">
        <w:t xml:space="preserve"> </w:t>
      </w:r>
      <w:proofErr w:type="gramStart"/>
      <w:r w:rsidR="00AE7188">
        <w:t>To</w:t>
      </w:r>
      <w:proofErr w:type="gramEnd"/>
      <w:r w:rsidR="00AE7188">
        <w:t xml:space="preserve"> Training</w:t>
      </w:r>
    </w:p>
    <w:p w14:paraId="5665237A" w14:textId="2F6D6A21" w:rsidR="00B91579" w:rsidRDefault="00825B15" w:rsidP="00904D59">
      <w:pPr>
        <w:jc w:val="both"/>
      </w:pPr>
      <w:r>
        <w:t xml:space="preserve">(Complete </w:t>
      </w:r>
      <w:r w:rsidR="003E369F">
        <w:t xml:space="preserve">with your line manager </w:t>
      </w:r>
      <w:r>
        <w:t xml:space="preserve">once you have informed </w:t>
      </w:r>
      <w:r w:rsidR="003E369F">
        <w:t>them</w:t>
      </w:r>
      <w:r>
        <w:t xml:space="preserve"> in </w:t>
      </w:r>
      <w:r w:rsidRPr="003E369F">
        <w:rPr>
          <w:b/>
          <w:bCs/>
        </w:rPr>
        <w:t>writing</w:t>
      </w:r>
      <w:r>
        <w:t xml:space="preserve"> of your intention to breastfeed</w:t>
      </w:r>
      <w:r w:rsidR="00C83A12">
        <w:t>/express milk</w:t>
      </w:r>
      <w:r>
        <w:t xml:space="preserve"> on your return to training.)</w:t>
      </w:r>
    </w:p>
    <w:p w14:paraId="7312D403" w14:textId="05C0AC7F" w:rsidR="00701CCD" w:rsidRDefault="00701CCD" w:rsidP="00904D59">
      <w:pPr>
        <w:jc w:val="both"/>
      </w:pPr>
      <w:r>
        <w:t>Name of Trainee</w:t>
      </w:r>
      <w:r w:rsidR="00C9293C">
        <w:t xml:space="preserve"> </w:t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</w:r>
      <w:r w:rsidR="00C9293C">
        <w:softHyphen/>
        <w:t>_________________</w:t>
      </w:r>
      <w:r w:rsidR="00E51868">
        <w:t xml:space="preserve"> </w:t>
      </w:r>
      <w:r>
        <w:t xml:space="preserve">Return </w:t>
      </w:r>
      <w:proofErr w:type="gramStart"/>
      <w:r w:rsidR="003E369F">
        <w:t>T</w:t>
      </w:r>
      <w:r>
        <w:t>o</w:t>
      </w:r>
      <w:proofErr w:type="gramEnd"/>
      <w:r>
        <w:t xml:space="preserve"> Training </w:t>
      </w:r>
      <w:r w:rsidR="00C9293C">
        <w:t xml:space="preserve">date </w:t>
      </w:r>
      <w:r w:rsidR="00E51868">
        <w:t xml:space="preserve">_ _ /_ _ /_ _ _ </w:t>
      </w:r>
      <w:r w:rsidR="00C83A12">
        <w:t>_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7230"/>
        <w:gridCol w:w="1086"/>
        <w:gridCol w:w="1087"/>
        <w:gridCol w:w="1087"/>
      </w:tblGrid>
      <w:tr w:rsidR="009B1343" w14:paraId="600F830A" w14:textId="5DA2C926" w:rsidTr="00904D59">
        <w:tc>
          <w:tcPr>
            <w:tcW w:w="7230" w:type="dxa"/>
            <w:tcBorders>
              <w:top w:val="nil"/>
              <w:left w:val="nil"/>
              <w:bottom w:val="single" w:sz="4" w:space="0" w:color="auto"/>
            </w:tcBorders>
          </w:tcPr>
          <w:p w14:paraId="4F72E958" w14:textId="120DA532" w:rsidR="009B1343" w:rsidRDefault="009B1343" w:rsidP="00877E7E"/>
        </w:tc>
        <w:tc>
          <w:tcPr>
            <w:tcW w:w="1086" w:type="dxa"/>
          </w:tcPr>
          <w:p w14:paraId="066EB482" w14:textId="114F03D8" w:rsidR="009B1343" w:rsidRDefault="009B1343" w:rsidP="00904D59">
            <w:pPr>
              <w:jc w:val="center"/>
            </w:pPr>
            <w:r>
              <w:sym w:font="Wingdings" w:char="F0FC"/>
            </w:r>
          </w:p>
        </w:tc>
        <w:tc>
          <w:tcPr>
            <w:tcW w:w="1087" w:type="dxa"/>
          </w:tcPr>
          <w:p w14:paraId="757BBEBE" w14:textId="6AEA45CA" w:rsidR="009B1343" w:rsidRDefault="009B1343" w:rsidP="00904D59">
            <w:pPr>
              <w:jc w:val="center"/>
            </w:pPr>
            <w:r>
              <w:t>NA</w:t>
            </w:r>
          </w:p>
        </w:tc>
        <w:tc>
          <w:tcPr>
            <w:tcW w:w="1087" w:type="dxa"/>
          </w:tcPr>
          <w:p w14:paraId="490BB0B6" w14:textId="0D88C92D" w:rsidR="009B1343" w:rsidRDefault="009B1343" w:rsidP="00904D59">
            <w:pPr>
              <w:jc w:val="center"/>
            </w:pPr>
            <w:r>
              <w:sym w:font="Wingdings" w:char="F0FB"/>
            </w:r>
          </w:p>
        </w:tc>
      </w:tr>
      <w:tr w:rsidR="009B1343" w14:paraId="601DBB9E" w14:textId="43FD0D9B" w:rsidTr="00904D59">
        <w:trPr>
          <w:trHeight w:val="806"/>
        </w:trPr>
        <w:tc>
          <w:tcPr>
            <w:tcW w:w="7230" w:type="dxa"/>
          </w:tcPr>
          <w:p w14:paraId="39A76DB4" w14:textId="54170E6F" w:rsidR="009B1343" w:rsidRPr="00234968" w:rsidRDefault="009B1343" w:rsidP="008A00B3">
            <w:pPr>
              <w:rPr>
                <w:b/>
                <w:bCs/>
              </w:rPr>
            </w:pPr>
            <w:r w:rsidRPr="00234968">
              <w:rPr>
                <w:b/>
                <w:bCs/>
              </w:rPr>
              <w:t>Is there a private (</w:t>
            </w:r>
            <w:proofErr w:type="gramStart"/>
            <w:r w:rsidR="00C83A12" w:rsidRPr="00234968">
              <w:rPr>
                <w:b/>
                <w:bCs/>
              </w:rPr>
              <w:t>i.e.</w:t>
            </w:r>
            <w:proofErr w:type="gramEnd"/>
            <w:r w:rsidRPr="00234968">
              <w:rPr>
                <w:b/>
                <w:bCs/>
              </w:rPr>
              <w:t xml:space="preserve"> </w:t>
            </w:r>
            <w:r w:rsidR="00EC3C64">
              <w:rPr>
                <w:b/>
                <w:bCs/>
              </w:rPr>
              <w:t xml:space="preserve">a </w:t>
            </w:r>
            <w:r w:rsidRPr="00234968">
              <w:rPr>
                <w:b/>
                <w:bCs/>
              </w:rPr>
              <w:t xml:space="preserve">room with a lockable door), healthy and safe environment </w:t>
            </w:r>
            <w:r w:rsidR="00234968" w:rsidRPr="00234968">
              <w:rPr>
                <w:b/>
                <w:bCs/>
              </w:rPr>
              <w:t xml:space="preserve">in which </w:t>
            </w:r>
            <w:r w:rsidRPr="00234968">
              <w:rPr>
                <w:b/>
                <w:bCs/>
              </w:rPr>
              <w:t>to breastfeed and / or express milk?</w:t>
            </w:r>
          </w:p>
          <w:p w14:paraId="7841AB87" w14:textId="4C580006" w:rsidR="009B1343" w:rsidRPr="00234968" w:rsidRDefault="009B1343" w:rsidP="008A00B3">
            <w:pPr>
              <w:rPr>
                <w:b/>
                <w:bCs/>
              </w:rPr>
            </w:pPr>
            <w:r w:rsidRPr="00234968">
              <w:rPr>
                <w:b/>
                <w:bCs/>
              </w:rPr>
              <w:t>(A toilet is not a healthy place to breastfeed or express</w:t>
            </w:r>
            <w:r w:rsidR="003E369F" w:rsidRPr="00234968">
              <w:rPr>
                <w:b/>
                <w:bCs/>
              </w:rPr>
              <w:t xml:space="preserve"> milk.</w:t>
            </w:r>
            <w:r w:rsidRPr="00234968">
              <w:rPr>
                <w:b/>
                <w:bCs/>
              </w:rPr>
              <w:t>)</w:t>
            </w:r>
          </w:p>
        </w:tc>
        <w:tc>
          <w:tcPr>
            <w:tcW w:w="1086" w:type="dxa"/>
          </w:tcPr>
          <w:p w14:paraId="0A5E5634" w14:textId="77777777" w:rsidR="009B1343" w:rsidRDefault="009B1343" w:rsidP="008A00B3"/>
        </w:tc>
        <w:tc>
          <w:tcPr>
            <w:tcW w:w="1087" w:type="dxa"/>
            <w:shd w:val="clear" w:color="auto" w:fill="E7E6E6" w:themeFill="background2"/>
          </w:tcPr>
          <w:p w14:paraId="73AB2D1F" w14:textId="77777777" w:rsidR="009B1343" w:rsidRDefault="009B1343" w:rsidP="008A00B3"/>
        </w:tc>
        <w:tc>
          <w:tcPr>
            <w:tcW w:w="1087" w:type="dxa"/>
          </w:tcPr>
          <w:p w14:paraId="5DFFDA55" w14:textId="77777777" w:rsidR="009B1343" w:rsidRDefault="009B1343" w:rsidP="008A00B3"/>
        </w:tc>
      </w:tr>
      <w:tr w:rsidR="009B1343" w14:paraId="7A6A377B" w14:textId="273B1108" w:rsidTr="00904D59">
        <w:trPr>
          <w:trHeight w:val="806"/>
        </w:trPr>
        <w:tc>
          <w:tcPr>
            <w:tcW w:w="7230" w:type="dxa"/>
            <w:vAlign w:val="center"/>
          </w:tcPr>
          <w:p w14:paraId="6FB3751C" w14:textId="33ADE261" w:rsidR="003E369F" w:rsidRPr="00234968" w:rsidRDefault="009B1343" w:rsidP="003E369F">
            <w:pPr>
              <w:rPr>
                <w:b/>
                <w:bCs/>
              </w:rPr>
            </w:pPr>
            <w:r w:rsidRPr="00234968">
              <w:rPr>
                <w:b/>
                <w:bCs/>
              </w:rPr>
              <w:t xml:space="preserve">Is a fridge available </w:t>
            </w:r>
            <w:r w:rsidR="00F50278" w:rsidRPr="00234968">
              <w:rPr>
                <w:b/>
                <w:bCs/>
              </w:rPr>
              <w:t>to</w:t>
            </w:r>
            <w:r w:rsidRPr="00234968">
              <w:rPr>
                <w:b/>
                <w:bCs/>
              </w:rPr>
              <w:t xml:space="preserve"> store expressed milk?</w:t>
            </w:r>
          </w:p>
        </w:tc>
        <w:tc>
          <w:tcPr>
            <w:tcW w:w="1086" w:type="dxa"/>
          </w:tcPr>
          <w:p w14:paraId="52A0B5C5" w14:textId="77777777" w:rsidR="009B1343" w:rsidRDefault="009B1343" w:rsidP="008A00B3"/>
        </w:tc>
        <w:tc>
          <w:tcPr>
            <w:tcW w:w="1087" w:type="dxa"/>
          </w:tcPr>
          <w:p w14:paraId="38E60D70" w14:textId="77777777" w:rsidR="009B1343" w:rsidRDefault="009B1343" w:rsidP="008A00B3"/>
        </w:tc>
        <w:tc>
          <w:tcPr>
            <w:tcW w:w="1087" w:type="dxa"/>
          </w:tcPr>
          <w:p w14:paraId="200925AB" w14:textId="77777777" w:rsidR="009B1343" w:rsidRDefault="009B1343" w:rsidP="008A00B3"/>
        </w:tc>
      </w:tr>
    </w:tbl>
    <w:p w14:paraId="670CF2AA" w14:textId="1A8B11CC" w:rsidR="00904D59" w:rsidRDefault="00904D59" w:rsidP="00904D59">
      <w:pPr>
        <w:spacing w:before="240"/>
      </w:pPr>
      <w:r>
        <w:t xml:space="preserve">If </w:t>
      </w:r>
      <w:r>
        <w:sym w:font="Wingdings" w:char="F0FB"/>
      </w:r>
      <w:r>
        <w:t xml:space="preserve"> has been selected to any of the questions above, and cannot be resolved within the local department, escalate the situation to the medical staffing / human resources team</w:t>
      </w:r>
      <w:r w:rsidR="00BD0446">
        <w:t>.</w:t>
      </w:r>
    </w:p>
    <w:p w14:paraId="76C64097" w14:textId="77777777" w:rsidR="00904D59" w:rsidRDefault="00904D59" w:rsidP="00904D59">
      <w:pPr>
        <w:spacing w:before="240"/>
      </w:pPr>
      <w:r>
        <w:t>Escalated to ___________________ on date _ _ /_ _ /_ _ _ 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5499"/>
      </w:tblGrid>
      <w:tr w:rsidR="00BD0446" w14:paraId="30FDD09E" w14:textId="77777777" w:rsidTr="00BD0446">
        <w:trPr>
          <w:trHeight w:val="510"/>
        </w:trPr>
        <w:tc>
          <w:tcPr>
            <w:tcW w:w="4962" w:type="dxa"/>
          </w:tcPr>
          <w:p w14:paraId="258D934F" w14:textId="5C8CED28" w:rsidR="00BD0446" w:rsidRDefault="00BD0446" w:rsidP="00BD0446">
            <w:r w:rsidRPr="00BD0446">
              <w:rPr>
                <w:b/>
                <w:bCs/>
              </w:rPr>
              <w:t xml:space="preserve">Are there any specific risks </w:t>
            </w:r>
            <w:r w:rsidR="00234968">
              <w:rPr>
                <w:b/>
                <w:bCs/>
              </w:rPr>
              <w:t xml:space="preserve">to breastfeeding mothers </w:t>
            </w:r>
            <w:r w:rsidRPr="00BD0446">
              <w:rPr>
                <w:b/>
                <w:bCs/>
              </w:rPr>
              <w:t>from any process, working conditions, or agents (physical, biological, or chemical)?</w:t>
            </w:r>
          </w:p>
        </w:tc>
        <w:tc>
          <w:tcPr>
            <w:tcW w:w="5499" w:type="dxa"/>
            <w:vAlign w:val="center"/>
          </w:tcPr>
          <w:p w14:paraId="58E8DB53" w14:textId="6522A942" w:rsidR="00BD0446" w:rsidRDefault="00BD0446" w:rsidP="00BD0446">
            <w:r w:rsidRPr="00BD0446">
              <w:rPr>
                <w:b/>
                <w:bCs/>
              </w:rPr>
              <w:t>Protective measures to reduce or remove risk</w:t>
            </w:r>
          </w:p>
        </w:tc>
      </w:tr>
      <w:tr w:rsidR="00BD0446" w14:paraId="72D11BC7" w14:textId="77777777" w:rsidTr="00BD0446">
        <w:trPr>
          <w:trHeight w:val="510"/>
        </w:trPr>
        <w:tc>
          <w:tcPr>
            <w:tcW w:w="4962" w:type="dxa"/>
          </w:tcPr>
          <w:p w14:paraId="4A2B4EDA" w14:textId="77777777" w:rsidR="00BD0446" w:rsidRDefault="00BD0446" w:rsidP="00BD0446"/>
        </w:tc>
        <w:tc>
          <w:tcPr>
            <w:tcW w:w="5499" w:type="dxa"/>
          </w:tcPr>
          <w:p w14:paraId="53F02AF9" w14:textId="43590BED" w:rsidR="00BD0446" w:rsidRDefault="00BD0446" w:rsidP="00BD0446"/>
          <w:p w14:paraId="0670BB8A" w14:textId="3FAD77C3" w:rsidR="00BD0446" w:rsidRDefault="00BD0446" w:rsidP="00BD0446"/>
        </w:tc>
      </w:tr>
      <w:tr w:rsidR="00BD0446" w14:paraId="3B724C6F" w14:textId="77777777" w:rsidTr="00BD0446">
        <w:trPr>
          <w:trHeight w:val="510"/>
        </w:trPr>
        <w:tc>
          <w:tcPr>
            <w:tcW w:w="4962" w:type="dxa"/>
          </w:tcPr>
          <w:p w14:paraId="20D7F1DE" w14:textId="77777777" w:rsidR="00BD0446" w:rsidRDefault="00BD0446" w:rsidP="00BD0446"/>
        </w:tc>
        <w:tc>
          <w:tcPr>
            <w:tcW w:w="5499" w:type="dxa"/>
          </w:tcPr>
          <w:p w14:paraId="113B1345" w14:textId="7A7CCD2B" w:rsidR="00BD0446" w:rsidRDefault="00BD0446" w:rsidP="00BD0446"/>
          <w:p w14:paraId="3BCD5940" w14:textId="225EEAE0" w:rsidR="00BD0446" w:rsidRDefault="00BD0446" w:rsidP="00BD0446"/>
        </w:tc>
      </w:tr>
      <w:tr w:rsidR="00BD0446" w14:paraId="556BAF4F" w14:textId="77777777" w:rsidTr="00BD0446">
        <w:trPr>
          <w:trHeight w:val="510"/>
        </w:trPr>
        <w:tc>
          <w:tcPr>
            <w:tcW w:w="4962" w:type="dxa"/>
          </w:tcPr>
          <w:p w14:paraId="4E514ED9" w14:textId="77777777" w:rsidR="00BD0446" w:rsidRDefault="00BD0446" w:rsidP="00BD0446"/>
        </w:tc>
        <w:tc>
          <w:tcPr>
            <w:tcW w:w="5499" w:type="dxa"/>
          </w:tcPr>
          <w:p w14:paraId="26C1C116" w14:textId="3E0E86AC" w:rsidR="00BD0446" w:rsidRDefault="00BD0446" w:rsidP="00BD0446"/>
          <w:p w14:paraId="4891A676" w14:textId="0E2B9895" w:rsidR="00BD0446" w:rsidRDefault="00BD0446" w:rsidP="00BD0446"/>
        </w:tc>
      </w:tr>
    </w:tbl>
    <w:p w14:paraId="2A5058E4" w14:textId="6EBE884C" w:rsidR="00870B38" w:rsidRDefault="00870B38" w:rsidP="00870B38">
      <w:pPr>
        <w:spacing w:before="240"/>
      </w:pPr>
      <w:r>
        <w:t xml:space="preserve">If any </w:t>
      </w:r>
      <w:r w:rsidR="00234968">
        <w:t xml:space="preserve">of the above </w:t>
      </w:r>
      <w:r>
        <w:t xml:space="preserve">risks cannot be reduced or removed through protective measures escalate the situation to the medical staffing / human resources team. </w:t>
      </w:r>
    </w:p>
    <w:p w14:paraId="744F25C8" w14:textId="77777777" w:rsidR="00870B38" w:rsidRDefault="00870B38" w:rsidP="00870B38">
      <w:pPr>
        <w:spacing w:before="240"/>
      </w:pPr>
      <w:r>
        <w:t>Escalated to ___________________ on date _ _ /_ _ /_ _ _ _</w:t>
      </w:r>
    </w:p>
    <w:p w14:paraId="1D099DCF" w14:textId="14F7DDDA" w:rsidR="00A3054C" w:rsidRDefault="00A3054C" w:rsidP="00877E7E"/>
    <w:p w14:paraId="0C32DF70" w14:textId="53C44A92" w:rsidR="003B330B" w:rsidRDefault="003B330B" w:rsidP="00877E7E">
      <w:r>
        <w:t xml:space="preserve">Planned date </w:t>
      </w:r>
      <w:r w:rsidR="002560C0">
        <w:t>of</w:t>
      </w:r>
      <w:r>
        <w:t xml:space="preserve"> review </w:t>
      </w:r>
      <w:r w:rsidR="00443D02">
        <w:t>following return</w:t>
      </w:r>
      <w:r w:rsidR="002560C0">
        <w:t xml:space="preserve"> to training </w:t>
      </w:r>
      <w:r w:rsidR="00182D62">
        <w:tab/>
      </w:r>
      <w:r w:rsidR="002560C0">
        <w:t>_ _ /_ _ /_ _ _ _</w:t>
      </w:r>
    </w:p>
    <w:p w14:paraId="441BAE79" w14:textId="7501220F" w:rsidR="001E355A" w:rsidRDefault="001E355A" w:rsidP="00877E7E"/>
    <w:p w14:paraId="7D571BD5" w14:textId="686E1601" w:rsidR="00AB39F3" w:rsidRDefault="00AE4B85" w:rsidP="00877E7E">
      <w:r>
        <w:t xml:space="preserve">Signature of trainee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 Date _</w:t>
      </w:r>
      <w:r w:rsidR="00AB39F3">
        <w:t xml:space="preserve"> </w:t>
      </w:r>
      <w:r>
        <w:t>_</w:t>
      </w:r>
      <w:r w:rsidR="00AB39F3">
        <w:t xml:space="preserve"> /</w:t>
      </w:r>
      <w:r>
        <w:t>_</w:t>
      </w:r>
      <w:r w:rsidR="00AB39F3">
        <w:t xml:space="preserve"> </w:t>
      </w:r>
      <w:r>
        <w:t>_</w:t>
      </w:r>
      <w:r w:rsidR="00AB39F3">
        <w:t xml:space="preserve"> /</w:t>
      </w:r>
      <w:r>
        <w:t>_</w:t>
      </w:r>
      <w:r w:rsidR="00AB39F3">
        <w:t xml:space="preserve"> </w:t>
      </w:r>
      <w:r>
        <w:t>_</w:t>
      </w:r>
      <w:r w:rsidR="00AB39F3">
        <w:t xml:space="preserve"> </w:t>
      </w:r>
      <w:r>
        <w:t>_</w:t>
      </w:r>
      <w:r w:rsidR="00AB39F3">
        <w:t xml:space="preserve"> </w:t>
      </w:r>
      <w:r>
        <w:t>_</w:t>
      </w:r>
    </w:p>
    <w:p w14:paraId="4174C181" w14:textId="67784E02" w:rsidR="00AE4B85" w:rsidRDefault="00AB39F3" w:rsidP="00877E7E">
      <w:r>
        <w:t>S</w:t>
      </w:r>
      <w:r w:rsidR="00AE4B85">
        <w:t xml:space="preserve">ignature of line manager </w:t>
      </w:r>
      <w:r>
        <w:t>___________________ Date _ _ /_ _ /_ _ _ _</w:t>
      </w:r>
    </w:p>
    <w:p w14:paraId="28DA65E5" w14:textId="77777777" w:rsidR="00FA3F47" w:rsidRDefault="00FA3F47" w:rsidP="00EC3278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29885BA2" w14:textId="77777777" w:rsidR="00BD0446" w:rsidRDefault="00BD0446" w:rsidP="00EC3278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2356C0EF" w14:textId="77777777" w:rsidR="00BD0446" w:rsidRDefault="00BD0446" w:rsidP="00EC3278">
      <w:pPr>
        <w:spacing w:after="0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28FC5A46" w14:textId="5234450C" w:rsidR="00EC3278" w:rsidRPr="00B85617" w:rsidRDefault="00EC3278" w:rsidP="00EC3278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8561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For more information see:</w:t>
      </w:r>
    </w:p>
    <w:p w14:paraId="741FF33D" w14:textId="2F1C3DB3" w:rsidR="00EC3278" w:rsidRDefault="00EC3278" w:rsidP="00EC327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>
        <w:t xml:space="preserve">Maternity Action </w:t>
      </w:r>
      <w:r w:rsidR="006279EE">
        <w:t>–</w:t>
      </w:r>
      <w:r>
        <w:t xml:space="preserve"> Breastfeeding</w:t>
      </w:r>
      <w:r w:rsidR="006279EE">
        <w:t xml:space="preserve"> at Work</w:t>
      </w:r>
    </w:p>
    <w:p w14:paraId="08C353C4" w14:textId="77777777" w:rsidR="00EC3278" w:rsidRPr="003A4985" w:rsidRDefault="00595479" w:rsidP="00EC3278">
      <w:pPr>
        <w:pStyle w:val="ListParagraph"/>
        <w:spacing w:after="0" w:line="240" w:lineRule="auto"/>
        <w:ind w:left="360"/>
        <w:jc w:val="both"/>
      </w:pPr>
      <w:hyperlink r:id="rId13" w:history="1">
        <w:r w:rsidR="00EC3278" w:rsidRPr="003A4985">
          <w:rPr>
            <w:rStyle w:val="Hyperlink"/>
            <w:color w:val="auto"/>
          </w:rPr>
          <w:t>https://www.maternityaction.org.uk/advice-2/professionals/breastfeeding-at-work/</w:t>
        </w:r>
      </w:hyperlink>
    </w:p>
    <w:p w14:paraId="48712932" w14:textId="77777777" w:rsidR="00EC3278" w:rsidRDefault="00EC3278" w:rsidP="00EC327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>
        <w:t>Health and Safety Executive – New and expectant mothers</w:t>
      </w:r>
    </w:p>
    <w:p w14:paraId="38463656" w14:textId="77777777" w:rsidR="00EC3278" w:rsidRPr="003A4985" w:rsidRDefault="00595479" w:rsidP="00EC3278">
      <w:pPr>
        <w:pStyle w:val="ListParagraph"/>
        <w:spacing w:after="0" w:line="240" w:lineRule="auto"/>
        <w:ind w:left="360"/>
        <w:jc w:val="both"/>
        <w:rPr>
          <w:rStyle w:val="Hyperlink"/>
          <w:color w:val="auto"/>
        </w:rPr>
      </w:pPr>
      <w:hyperlink r:id="rId14" w:history="1">
        <w:r w:rsidR="00EC3278" w:rsidRPr="003A4985">
          <w:rPr>
            <w:rStyle w:val="Hyperlink"/>
            <w:color w:val="auto"/>
          </w:rPr>
          <w:t>http://www.hse.gov.uk/mothers/index.htm</w:t>
        </w:r>
      </w:hyperlink>
    </w:p>
    <w:p w14:paraId="789F4C8B" w14:textId="3384A756" w:rsidR="00EC3278" w:rsidRPr="00113286" w:rsidRDefault="00EC3278" w:rsidP="00EC327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00113286">
        <w:t xml:space="preserve">NHS Guidance – Breastfeeding and </w:t>
      </w:r>
      <w:r w:rsidR="00B121BC">
        <w:t>w</w:t>
      </w:r>
      <w:r w:rsidRPr="00113286">
        <w:t>ork</w:t>
      </w:r>
    </w:p>
    <w:p w14:paraId="0D55A089" w14:textId="75813C7F" w:rsidR="00EC3278" w:rsidRPr="003A4985" w:rsidRDefault="00595479" w:rsidP="00EC3278">
      <w:pPr>
        <w:ind w:left="360"/>
      </w:pPr>
      <w:hyperlink r:id="rId15" w:history="1">
        <w:r w:rsidR="00EC3278" w:rsidRPr="003A4985">
          <w:rPr>
            <w:rStyle w:val="Hyperlink"/>
            <w:color w:val="auto"/>
          </w:rPr>
          <w:t>https://www.nhs.uk/Planners/breastfeeding/Documents/breastfeedingandwork[1].pdf</w:t>
        </w:r>
      </w:hyperlink>
    </w:p>
    <w:sectPr w:rsidR="00EC3278" w:rsidRPr="003A4985" w:rsidSect="003E369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70175" w14:textId="77777777" w:rsidR="00117AB2" w:rsidRDefault="00117AB2" w:rsidP="00815C5F">
      <w:pPr>
        <w:spacing w:after="0" w:line="240" w:lineRule="auto"/>
      </w:pPr>
      <w:r>
        <w:separator/>
      </w:r>
    </w:p>
  </w:endnote>
  <w:endnote w:type="continuationSeparator" w:id="0">
    <w:p w14:paraId="26E0D49B" w14:textId="77777777" w:rsidR="00117AB2" w:rsidRDefault="00117AB2" w:rsidP="0081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19A2" w14:textId="77777777" w:rsidR="00117AB2" w:rsidRDefault="00117AB2" w:rsidP="00815C5F">
      <w:pPr>
        <w:spacing w:after="0" w:line="240" w:lineRule="auto"/>
      </w:pPr>
      <w:r>
        <w:separator/>
      </w:r>
    </w:p>
  </w:footnote>
  <w:footnote w:type="continuationSeparator" w:id="0">
    <w:p w14:paraId="0C83A24A" w14:textId="77777777" w:rsidR="00117AB2" w:rsidRDefault="00117AB2" w:rsidP="00815C5F">
      <w:pPr>
        <w:spacing w:after="0" w:line="240" w:lineRule="auto"/>
      </w:pPr>
      <w:r>
        <w:continuationSeparator/>
      </w:r>
    </w:p>
  </w:footnote>
  <w:footnote w:id="1">
    <w:p w14:paraId="55D09518" w14:textId="61F1EEB9" w:rsidR="00815C5F" w:rsidRDefault="00815C5F">
      <w:pPr>
        <w:pStyle w:val="FootnoteText"/>
      </w:pPr>
      <w:r>
        <w:rPr>
          <w:rStyle w:val="FootnoteReference"/>
        </w:rPr>
        <w:footnoteRef/>
      </w:r>
      <w:r>
        <w:t xml:space="preserve"> Workplace (Health, Safety and Welfare) Regulations 1992</w:t>
      </w:r>
    </w:p>
  </w:footnote>
  <w:footnote w:id="2">
    <w:p w14:paraId="73FC41AE" w14:textId="77777777" w:rsidR="00BF4106" w:rsidRDefault="00BF4106" w:rsidP="00FB4040">
      <w:pPr>
        <w:pStyle w:val="FootnoteText"/>
        <w:jc w:val="both"/>
      </w:pPr>
      <w:r w:rsidRPr="00FB4040">
        <w:footnoteRef/>
      </w:r>
      <w:r w:rsidRPr="00FB4040">
        <w:t xml:space="preserve"> Management of Health and Safety at Work (MHSW) Regulations 1999</w:t>
      </w:r>
    </w:p>
  </w:footnote>
  <w:footnote w:id="3">
    <w:p w14:paraId="6A34EC43" w14:textId="07E278AA" w:rsidR="0060411D" w:rsidRPr="005F3C31" w:rsidRDefault="00B91C73" w:rsidP="0060411D">
      <w:pPr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5F3C31" w:rsidRPr="005F3C31">
          <w:rPr>
            <w:rStyle w:val="Hyperlink"/>
            <w:color w:val="auto"/>
            <w:sz w:val="20"/>
            <w:szCs w:val="20"/>
            <w:u w:val="none"/>
          </w:rPr>
          <w:t>www.nhs.uk/Planners/breastfeeding/Documents/breastfeedingandwork[1].pdf</w:t>
        </w:r>
      </w:hyperlink>
    </w:p>
    <w:p w14:paraId="158BE80A" w14:textId="5B6AAA9F" w:rsidR="00B91C73" w:rsidRDefault="00B91C7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295F"/>
    <w:multiLevelType w:val="hybridMultilevel"/>
    <w:tmpl w:val="31086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D1CAB"/>
    <w:multiLevelType w:val="hybridMultilevel"/>
    <w:tmpl w:val="00D2EAC8"/>
    <w:lvl w:ilvl="0" w:tplc="BE903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67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D88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2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8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01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F84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841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588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AE1075"/>
    <w:multiLevelType w:val="multilevel"/>
    <w:tmpl w:val="0DD8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C774E"/>
    <w:multiLevelType w:val="hybridMultilevel"/>
    <w:tmpl w:val="877C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1038E"/>
    <w:multiLevelType w:val="multilevel"/>
    <w:tmpl w:val="0E7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A331E"/>
    <w:multiLevelType w:val="hybridMultilevel"/>
    <w:tmpl w:val="3B76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15D1"/>
    <w:multiLevelType w:val="hybridMultilevel"/>
    <w:tmpl w:val="65CC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301DA"/>
    <w:multiLevelType w:val="hybridMultilevel"/>
    <w:tmpl w:val="80B64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069D"/>
    <w:multiLevelType w:val="hybridMultilevel"/>
    <w:tmpl w:val="EF84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C25AC"/>
    <w:multiLevelType w:val="hybridMultilevel"/>
    <w:tmpl w:val="C1FA165E"/>
    <w:lvl w:ilvl="0" w:tplc="8A58B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E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B8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8E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AE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DE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D83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8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2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2531EC0"/>
    <w:multiLevelType w:val="hybridMultilevel"/>
    <w:tmpl w:val="44784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31"/>
    <w:rsid w:val="00012330"/>
    <w:rsid w:val="0002694F"/>
    <w:rsid w:val="0003261A"/>
    <w:rsid w:val="00034BAD"/>
    <w:rsid w:val="00041709"/>
    <w:rsid w:val="000460E9"/>
    <w:rsid w:val="0005294F"/>
    <w:rsid w:val="00053E36"/>
    <w:rsid w:val="00054019"/>
    <w:rsid w:val="00064DFD"/>
    <w:rsid w:val="00075135"/>
    <w:rsid w:val="000A0BE2"/>
    <w:rsid w:val="000A46C7"/>
    <w:rsid w:val="000B27ED"/>
    <w:rsid w:val="000B338D"/>
    <w:rsid w:val="000C2DD1"/>
    <w:rsid w:val="000C62A8"/>
    <w:rsid w:val="000D525C"/>
    <w:rsid w:val="000D71CB"/>
    <w:rsid w:val="000D78FB"/>
    <w:rsid w:val="000E1A37"/>
    <w:rsid w:val="000E3BB0"/>
    <w:rsid w:val="000F2DF9"/>
    <w:rsid w:val="000F3E1D"/>
    <w:rsid w:val="000F40FC"/>
    <w:rsid w:val="001062CD"/>
    <w:rsid w:val="00107D72"/>
    <w:rsid w:val="00113286"/>
    <w:rsid w:val="00117AB2"/>
    <w:rsid w:val="001253A6"/>
    <w:rsid w:val="001265D0"/>
    <w:rsid w:val="0013545C"/>
    <w:rsid w:val="00153F6E"/>
    <w:rsid w:val="00182D62"/>
    <w:rsid w:val="00184B08"/>
    <w:rsid w:val="0019206A"/>
    <w:rsid w:val="0019211C"/>
    <w:rsid w:val="001921E4"/>
    <w:rsid w:val="001A5DBC"/>
    <w:rsid w:val="001A780A"/>
    <w:rsid w:val="001B6476"/>
    <w:rsid w:val="001D028E"/>
    <w:rsid w:val="001E355A"/>
    <w:rsid w:val="001E72C9"/>
    <w:rsid w:val="002171B2"/>
    <w:rsid w:val="00217354"/>
    <w:rsid w:val="00220702"/>
    <w:rsid w:val="00222E20"/>
    <w:rsid w:val="00234968"/>
    <w:rsid w:val="002350D0"/>
    <w:rsid w:val="00252A1D"/>
    <w:rsid w:val="002557F8"/>
    <w:rsid w:val="002560C0"/>
    <w:rsid w:val="00265A32"/>
    <w:rsid w:val="002757E2"/>
    <w:rsid w:val="00275CD9"/>
    <w:rsid w:val="002761C7"/>
    <w:rsid w:val="0028746E"/>
    <w:rsid w:val="00291157"/>
    <w:rsid w:val="002977E0"/>
    <w:rsid w:val="002A062E"/>
    <w:rsid w:val="002B37CF"/>
    <w:rsid w:val="002C1358"/>
    <w:rsid w:val="002C5FA6"/>
    <w:rsid w:val="002C6914"/>
    <w:rsid w:val="002D297F"/>
    <w:rsid w:val="002F165B"/>
    <w:rsid w:val="00305710"/>
    <w:rsid w:val="003062B6"/>
    <w:rsid w:val="00310419"/>
    <w:rsid w:val="003112BB"/>
    <w:rsid w:val="00314AD7"/>
    <w:rsid w:val="00326421"/>
    <w:rsid w:val="00334628"/>
    <w:rsid w:val="003700BD"/>
    <w:rsid w:val="00373053"/>
    <w:rsid w:val="0038332A"/>
    <w:rsid w:val="003A35CD"/>
    <w:rsid w:val="003A4985"/>
    <w:rsid w:val="003B330B"/>
    <w:rsid w:val="003B59C2"/>
    <w:rsid w:val="003B7A57"/>
    <w:rsid w:val="003C236A"/>
    <w:rsid w:val="003C4875"/>
    <w:rsid w:val="003D26CB"/>
    <w:rsid w:val="003D3DF3"/>
    <w:rsid w:val="003D3E9E"/>
    <w:rsid w:val="003D40C9"/>
    <w:rsid w:val="003D7AD4"/>
    <w:rsid w:val="003E369F"/>
    <w:rsid w:val="003E46C5"/>
    <w:rsid w:val="003E5CA4"/>
    <w:rsid w:val="003E7025"/>
    <w:rsid w:val="003E77B6"/>
    <w:rsid w:val="0040372A"/>
    <w:rsid w:val="00403985"/>
    <w:rsid w:val="00405DEF"/>
    <w:rsid w:val="00411639"/>
    <w:rsid w:val="0041247B"/>
    <w:rsid w:val="00416DC9"/>
    <w:rsid w:val="0042358D"/>
    <w:rsid w:val="00423CE6"/>
    <w:rsid w:val="00431FB1"/>
    <w:rsid w:val="00436DDB"/>
    <w:rsid w:val="00443D02"/>
    <w:rsid w:val="0045782A"/>
    <w:rsid w:val="004677FB"/>
    <w:rsid w:val="004721A7"/>
    <w:rsid w:val="004730A1"/>
    <w:rsid w:val="00473E3D"/>
    <w:rsid w:val="0049052B"/>
    <w:rsid w:val="004927AC"/>
    <w:rsid w:val="004B768A"/>
    <w:rsid w:val="004C010F"/>
    <w:rsid w:val="004C3BE1"/>
    <w:rsid w:val="004E1C16"/>
    <w:rsid w:val="004E6FA3"/>
    <w:rsid w:val="004F5606"/>
    <w:rsid w:val="004F59E4"/>
    <w:rsid w:val="005164C6"/>
    <w:rsid w:val="00524CCD"/>
    <w:rsid w:val="00525022"/>
    <w:rsid w:val="00540C69"/>
    <w:rsid w:val="00541314"/>
    <w:rsid w:val="00541318"/>
    <w:rsid w:val="005426D5"/>
    <w:rsid w:val="00544ACA"/>
    <w:rsid w:val="00545C8C"/>
    <w:rsid w:val="00547109"/>
    <w:rsid w:val="00555062"/>
    <w:rsid w:val="00560EA5"/>
    <w:rsid w:val="00574293"/>
    <w:rsid w:val="0059420D"/>
    <w:rsid w:val="005A64B1"/>
    <w:rsid w:val="005C5667"/>
    <w:rsid w:val="005C5CA7"/>
    <w:rsid w:val="005D0A53"/>
    <w:rsid w:val="005D5EF1"/>
    <w:rsid w:val="005D7209"/>
    <w:rsid w:val="005E1130"/>
    <w:rsid w:val="005E14CC"/>
    <w:rsid w:val="005E6E6E"/>
    <w:rsid w:val="005F3C31"/>
    <w:rsid w:val="005F6C70"/>
    <w:rsid w:val="00602C96"/>
    <w:rsid w:val="0060411D"/>
    <w:rsid w:val="00611220"/>
    <w:rsid w:val="006126C9"/>
    <w:rsid w:val="006279EE"/>
    <w:rsid w:val="006321E8"/>
    <w:rsid w:val="006366B0"/>
    <w:rsid w:val="00640FE2"/>
    <w:rsid w:val="00646431"/>
    <w:rsid w:val="0065177E"/>
    <w:rsid w:val="00654E4C"/>
    <w:rsid w:val="00661B40"/>
    <w:rsid w:val="00666AB3"/>
    <w:rsid w:val="00674434"/>
    <w:rsid w:val="00677797"/>
    <w:rsid w:val="006852EA"/>
    <w:rsid w:val="00685601"/>
    <w:rsid w:val="00685FBB"/>
    <w:rsid w:val="006939FC"/>
    <w:rsid w:val="006940A1"/>
    <w:rsid w:val="006970FC"/>
    <w:rsid w:val="006978C7"/>
    <w:rsid w:val="006B0307"/>
    <w:rsid w:val="006C2E53"/>
    <w:rsid w:val="006C3669"/>
    <w:rsid w:val="006C44C0"/>
    <w:rsid w:val="006D1448"/>
    <w:rsid w:val="006E3B61"/>
    <w:rsid w:val="00701CCD"/>
    <w:rsid w:val="0070685B"/>
    <w:rsid w:val="0070746B"/>
    <w:rsid w:val="00715509"/>
    <w:rsid w:val="00727C7A"/>
    <w:rsid w:val="007306FB"/>
    <w:rsid w:val="007308F1"/>
    <w:rsid w:val="007440A5"/>
    <w:rsid w:val="007475BB"/>
    <w:rsid w:val="00752CCD"/>
    <w:rsid w:val="007575F6"/>
    <w:rsid w:val="00770129"/>
    <w:rsid w:val="00774850"/>
    <w:rsid w:val="00782667"/>
    <w:rsid w:val="007944CE"/>
    <w:rsid w:val="00797922"/>
    <w:rsid w:val="00797DF3"/>
    <w:rsid w:val="007C2A23"/>
    <w:rsid w:val="007C2E30"/>
    <w:rsid w:val="007C4522"/>
    <w:rsid w:val="007E2E47"/>
    <w:rsid w:val="007F42AC"/>
    <w:rsid w:val="007F7A80"/>
    <w:rsid w:val="0080527D"/>
    <w:rsid w:val="00814C92"/>
    <w:rsid w:val="00815C5F"/>
    <w:rsid w:val="00825B15"/>
    <w:rsid w:val="008300A3"/>
    <w:rsid w:val="00832B66"/>
    <w:rsid w:val="00832FD6"/>
    <w:rsid w:val="0084093D"/>
    <w:rsid w:val="008411D9"/>
    <w:rsid w:val="00841A37"/>
    <w:rsid w:val="008448A1"/>
    <w:rsid w:val="0085691A"/>
    <w:rsid w:val="00870B38"/>
    <w:rsid w:val="00876276"/>
    <w:rsid w:val="00877DC0"/>
    <w:rsid w:val="00877E7E"/>
    <w:rsid w:val="00885C79"/>
    <w:rsid w:val="008936E8"/>
    <w:rsid w:val="008A00B3"/>
    <w:rsid w:val="008A1B5F"/>
    <w:rsid w:val="008B2514"/>
    <w:rsid w:val="008C067D"/>
    <w:rsid w:val="008D71AD"/>
    <w:rsid w:val="008E341D"/>
    <w:rsid w:val="008E5697"/>
    <w:rsid w:val="008F3D16"/>
    <w:rsid w:val="008F4E33"/>
    <w:rsid w:val="008F5AB6"/>
    <w:rsid w:val="00900722"/>
    <w:rsid w:val="00904D59"/>
    <w:rsid w:val="0091182D"/>
    <w:rsid w:val="009502C2"/>
    <w:rsid w:val="00955CC4"/>
    <w:rsid w:val="009600C7"/>
    <w:rsid w:val="009652B1"/>
    <w:rsid w:val="009775DA"/>
    <w:rsid w:val="00981FEC"/>
    <w:rsid w:val="009863D9"/>
    <w:rsid w:val="009A193A"/>
    <w:rsid w:val="009B1343"/>
    <w:rsid w:val="009C42B4"/>
    <w:rsid w:val="009C6B5E"/>
    <w:rsid w:val="009D2D68"/>
    <w:rsid w:val="009E65D7"/>
    <w:rsid w:val="009F41BA"/>
    <w:rsid w:val="009F48D0"/>
    <w:rsid w:val="00A11051"/>
    <w:rsid w:val="00A3054C"/>
    <w:rsid w:val="00A33DBE"/>
    <w:rsid w:val="00A36EC3"/>
    <w:rsid w:val="00A606B6"/>
    <w:rsid w:val="00A6131A"/>
    <w:rsid w:val="00A66F06"/>
    <w:rsid w:val="00A82FE9"/>
    <w:rsid w:val="00A87611"/>
    <w:rsid w:val="00A9309E"/>
    <w:rsid w:val="00AA22D3"/>
    <w:rsid w:val="00AB39F3"/>
    <w:rsid w:val="00AB57F3"/>
    <w:rsid w:val="00AC4482"/>
    <w:rsid w:val="00AE1F55"/>
    <w:rsid w:val="00AE4B85"/>
    <w:rsid w:val="00AE7188"/>
    <w:rsid w:val="00AF3836"/>
    <w:rsid w:val="00AF7989"/>
    <w:rsid w:val="00B121BC"/>
    <w:rsid w:val="00B12768"/>
    <w:rsid w:val="00B14F73"/>
    <w:rsid w:val="00B20991"/>
    <w:rsid w:val="00B523B1"/>
    <w:rsid w:val="00B577AA"/>
    <w:rsid w:val="00B63565"/>
    <w:rsid w:val="00B76E43"/>
    <w:rsid w:val="00B83DE2"/>
    <w:rsid w:val="00B8420E"/>
    <w:rsid w:val="00B85617"/>
    <w:rsid w:val="00B91579"/>
    <w:rsid w:val="00B91C73"/>
    <w:rsid w:val="00B94F6A"/>
    <w:rsid w:val="00BC56E8"/>
    <w:rsid w:val="00BD0446"/>
    <w:rsid w:val="00BD0D6B"/>
    <w:rsid w:val="00BD10D1"/>
    <w:rsid w:val="00BF0AE8"/>
    <w:rsid w:val="00BF24A1"/>
    <w:rsid w:val="00BF4106"/>
    <w:rsid w:val="00BF6FE2"/>
    <w:rsid w:val="00C03460"/>
    <w:rsid w:val="00C06123"/>
    <w:rsid w:val="00C13638"/>
    <w:rsid w:val="00C1791F"/>
    <w:rsid w:val="00C279B2"/>
    <w:rsid w:val="00C32F0E"/>
    <w:rsid w:val="00C33FFF"/>
    <w:rsid w:val="00C5025C"/>
    <w:rsid w:val="00C51671"/>
    <w:rsid w:val="00C55BDC"/>
    <w:rsid w:val="00C55D18"/>
    <w:rsid w:val="00C57501"/>
    <w:rsid w:val="00C61D2D"/>
    <w:rsid w:val="00C640F8"/>
    <w:rsid w:val="00C67526"/>
    <w:rsid w:val="00C678BD"/>
    <w:rsid w:val="00C76E42"/>
    <w:rsid w:val="00C77E34"/>
    <w:rsid w:val="00C81DAA"/>
    <w:rsid w:val="00C8263F"/>
    <w:rsid w:val="00C83A12"/>
    <w:rsid w:val="00C83F5A"/>
    <w:rsid w:val="00C9293C"/>
    <w:rsid w:val="00CA2A4D"/>
    <w:rsid w:val="00CA7B3A"/>
    <w:rsid w:val="00CB3885"/>
    <w:rsid w:val="00CC1927"/>
    <w:rsid w:val="00CD7D29"/>
    <w:rsid w:val="00CE0FCA"/>
    <w:rsid w:val="00D01FA0"/>
    <w:rsid w:val="00D03B10"/>
    <w:rsid w:val="00D061D1"/>
    <w:rsid w:val="00D171F5"/>
    <w:rsid w:val="00D202C4"/>
    <w:rsid w:val="00D317C5"/>
    <w:rsid w:val="00D677EA"/>
    <w:rsid w:val="00D82521"/>
    <w:rsid w:val="00D859E6"/>
    <w:rsid w:val="00D92B90"/>
    <w:rsid w:val="00DA3541"/>
    <w:rsid w:val="00DB2F9B"/>
    <w:rsid w:val="00DB5E32"/>
    <w:rsid w:val="00DC354A"/>
    <w:rsid w:val="00DC49C9"/>
    <w:rsid w:val="00DC4E53"/>
    <w:rsid w:val="00DC7801"/>
    <w:rsid w:val="00DD449E"/>
    <w:rsid w:val="00DD70B8"/>
    <w:rsid w:val="00DF5544"/>
    <w:rsid w:val="00DF5DFA"/>
    <w:rsid w:val="00DF6A05"/>
    <w:rsid w:val="00DF6D5C"/>
    <w:rsid w:val="00E00E57"/>
    <w:rsid w:val="00E05D02"/>
    <w:rsid w:val="00E36F5D"/>
    <w:rsid w:val="00E415C4"/>
    <w:rsid w:val="00E477F4"/>
    <w:rsid w:val="00E508F8"/>
    <w:rsid w:val="00E51868"/>
    <w:rsid w:val="00E53A19"/>
    <w:rsid w:val="00E54678"/>
    <w:rsid w:val="00E62A27"/>
    <w:rsid w:val="00E80432"/>
    <w:rsid w:val="00EA7558"/>
    <w:rsid w:val="00EB0413"/>
    <w:rsid w:val="00EB4361"/>
    <w:rsid w:val="00EB48EA"/>
    <w:rsid w:val="00EC3278"/>
    <w:rsid w:val="00EC3C64"/>
    <w:rsid w:val="00ED01AE"/>
    <w:rsid w:val="00EE024F"/>
    <w:rsid w:val="00EE04A1"/>
    <w:rsid w:val="00EE0ACC"/>
    <w:rsid w:val="00EF0E32"/>
    <w:rsid w:val="00F01A19"/>
    <w:rsid w:val="00F11EB1"/>
    <w:rsid w:val="00F129AA"/>
    <w:rsid w:val="00F14982"/>
    <w:rsid w:val="00F174CB"/>
    <w:rsid w:val="00F269C9"/>
    <w:rsid w:val="00F32475"/>
    <w:rsid w:val="00F4603B"/>
    <w:rsid w:val="00F50278"/>
    <w:rsid w:val="00F572B8"/>
    <w:rsid w:val="00F67E6A"/>
    <w:rsid w:val="00F71EEE"/>
    <w:rsid w:val="00FA3F47"/>
    <w:rsid w:val="00FA4E8B"/>
    <w:rsid w:val="00FB4040"/>
    <w:rsid w:val="00FB74EB"/>
    <w:rsid w:val="00FC73CD"/>
    <w:rsid w:val="00FD166F"/>
    <w:rsid w:val="00FD256E"/>
    <w:rsid w:val="00FD5331"/>
    <w:rsid w:val="00FF0223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F23D"/>
  <w15:chartTrackingRefBased/>
  <w15:docId w15:val="{9DA509ED-FFC1-4B99-9B4A-AC725D3E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17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1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171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D171F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71F5"/>
    <w:rPr>
      <w:i/>
      <w:iCs/>
    </w:rPr>
  </w:style>
  <w:style w:type="character" w:styleId="Strong">
    <w:name w:val="Strong"/>
    <w:basedOn w:val="DefaultParagraphFont"/>
    <w:uiPriority w:val="22"/>
    <w:qFormat/>
    <w:rsid w:val="00D171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1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18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A0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1639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9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op">
    <w:name w:val="top"/>
    <w:basedOn w:val="DefaultParagraphFont"/>
    <w:rsid w:val="004F5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5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59E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sterisk">
    <w:name w:val="asterisk"/>
    <w:basedOn w:val="DefaultParagraphFont"/>
    <w:rsid w:val="004F59E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5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59E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fblock">
    <w:name w:val="sf_block"/>
    <w:basedOn w:val="DefaultParagraphFont"/>
    <w:rsid w:val="004F59E4"/>
  </w:style>
  <w:style w:type="paragraph" w:customStyle="1" w:styleId="menu-item">
    <w:name w:val="menu-item"/>
    <w:basedOn w:val="Normal"/>
    <w:rsid w:val="004F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C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C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5C5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1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2EA"/>
    <w:rPr>
      <w:b/>
      <w:bCs/>
      <w:sz w:val="20"/>
      <w:szCs w:val="20"/>
    </w:rPr>
  </w:style>
  <w:style w:type="table" w:styleId="ListTable6Colorful-Accent1">
    <w:name w:val="List Table 6 Colorful Accent 1"/>
    <w:basedOn w:val="TableNormal"/>
    <w:uiPriority w:val="51"/>
    <w:rsid w:val="00184B0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F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7571">
              <w:marLeft w:val="0"/>
              <w:marRight w:val="0"/>
              <w:marTop w:val="3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32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626545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  <w:div w:id="135629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6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1553">
                          <w:marLeft w:val="-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3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9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4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7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6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1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83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8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1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12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87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27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3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5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55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maternityaction.org.uk/advice-2/professionals/breastfeeding-at-wor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nhs.uk/Planners/breastfeeding/Documents/breastfeedingandwork%5b1%5d.pdf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hse.gov.uk/mothers/index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s.uk/Planners/breastfeeding/Documents/breastfeedingandwork%5b1%5d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158DF9-2BC7-4D2F-9C38-5C8E99FDAD2F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37C5F81-91D0-4405-BA9E-E3FFF6C9B1F7}">
      <dgm:prSet custT="1"/>
      <dgm:spPr/>
      <dgm:t>
        <a:bodyPr lIns="0" tIns="0" rIns="0" bIns="0"/>
        <a:lstStyle/>
        <a:p>
          <a:pPr algn="ctr"/>
          <a:r>
            <a:rPr lang="en-GB" sz="800"/>
            <a:t>... </a:t>
          </a:r>
          <a:r>
            <a:rPr lang="en-GB" sz="900"/>
            <a:t>your employer must offer you suitable alternative work, on terms and conditions not substantially less favourable than your original job</a:t>
          </a:r>
          <a:endParaRPr lang="en-GB" sz="800"/>
        </a:p>
      </dgm:t>
    </dgm:pt>
    <dgm:pt modelId="{2F802C12-7FDC-4C28-BDB1-E6779F31B1C7}" type="parTrans" cxnId="{7DDEDEE4-1D78-4E03-9663-93CF36B0E307}">
      <dgm:prSet/>
      <dgm:spPr/>
      <dgm:t>
        <a:bodyPr/>
        <a:lstStyle/>
        <a:p>
          <a:endParaRPr lang="en-GB"/>
        </a:p>
      </dgm:t>
    </dgm:pt>
    <dgm:pt modelId="{41BB04BB-18AE-41B0-8157-B5FC212D26ED}" type="sibTrans" cxnId="{7DDEDEE4-1D78-4E03-9663-93CF36B0E307}">
      <dgm:prSet/>
      <dgm:spPr/>
      <dgm:t>
        <a:bodyPr/>
        <a:lstStyle/>
        <a:p>
          <a:endParaRPr lang="en-GB"/>
        </a:p>
      </dgm:t>
    </dgm:pt>
    <dgm:pt modelId="{D60D5C54-90AB-4A75-A464-5CC2831A58AD}">
      <dgm:prSet custT="1"/>
      <dgm:spPr/>
      <dgm:t>
        <a:bodyPr/>
        <a:lstStyle/>
        <a:p>
          <a:pPr algn="ctr"/>
          <a:r>
            <a:rPr lang="en-GB" sz="900"/>
            <a:t>If your working conditions and/or hours cannot be adjusted, and put you or your baby's health at risk, then you should be transferred to a different job, with no loss of pay and conditions</a:t>
          </a:r>
          <a:endParaRPr lang="en-GB" sz="1050"/>
        </a:p>
      </dgm:t>
    </dgm:pt>
    <dgm:pt modelId="{36D725AE-8F6B-476F-84E3-E3AEAAC610BF}" type="parTrans" cxnId="{DC81C233-60B0-48D8-B5EE-9FBFC73CBC71}">
      <dgm:prSet/>
      <dgm:spPr/>
      <dgm:t>
        <a:bodyPr/>
        <a:lstStyle/>
        <a:p>
          <a:endParaRPr lang="en-GB"/>
        </a:p>
      </dgm:t>
    </dgm:pt>
    <dgm:pt modelId="{63610C83-BBAA-4FCC-89A7-4837A94EFAF2}" type="sibTrans" cxnId="{DC81C233-60B0-48D8-B5EE-9FBFC73CBC71}">
      <dgm:prSet/>
      <dgm:spPr/>
      <dgm:t>
        <a:bodyPr/>
        <a:lstStyle/>
        <a:p>
          <a:endParaRPr lang="en-GB"/>
        </a:p>
      </dgm:t>
    </dgm:pt>
    <dgm:pt modelId="{8FCF7635-59C2-407E-9964-A561EF6E38DA}">
      <dgm:prSet custT="1"/>
      <dgm:spPr/>
      <dgm:t>
        <a:bodyPr/>
        <a:lstStyle/>
        <a:p>
          <a:pPr algn="ctr"/>
          <a:r>
            <a:rPr lang="en-GB" sz="900">
              <a:solidFill>
                <a:schemeClr val="bg1"/>
              </a:solidFill>
            </a:rPr>
            <a:t>If there is no suitable alternative work available, your employer must suspend you on full pay</a:t>
          </a:r>
        </a:p>
      </dgm:t>
    </dgm:pt>
    <dgm:pt modelId="{013B2264-5206-4047-9EE3-40044DA37D33}" type="parTrans" cxnId="{E0961134-8DDF-4538-8E6E-ED09AD3FF392}">
      <dgm:prSet/>
      <dgm:spPr/>
      <dgm:t>
        <a:bodyPr/>
        <a:lstStyle/>
        <a:p>
          <a:endParaRPr lang="en-GB"/>
        </a:p>
      </dgm:t>
    </dgm:pt>
    <dgm:pt modelId="{8A3B26BF-86E3-4AFC-BF12-CEF5D6BA760B}" type="sibTrans" cxnId="{E0961134-8DDF-4538-8E6E-ED09AD3FF392}">
      <dgm:prSet/>
      <dgm:spPr/>
      <dgm:t>
        <a:bodyPr/>
        <a:lstStyle/>
        <a:p>
          <a:endParaRPr lang="en-GB"/>
        </a:p>
      </dgm:t>
    </dgm:pt>
    <dgm:pt modelId="{AD153157-AA91-4634-B11C-B423CEA74417}" type="pres">
      <dgm:prSet presAssocID="{87158DF9-2BC7-4D2F-9C38-5C8E99FDAD2F}" presName="Name0" presStyleCnt="0">
        <dgm:presLayoutVars>
          <dgm:dir/>
          <dgm:resizeHandles val="exact"/>
        </dgm:presLayoutVars>
      </dgm:prSet>
      <dgm:spPr/>
    </dgm:pt>
    <dgm:pt modelId="{26B2CEF0-52C0-40F3-BA58-8EA1CEF57B11}" type="pres">
      <dgm:prSet presAssocID="{B37C5F81-91D0-4405-BA9E-E3FFF6C9B1F7}" presName="node" presStyleLbl="node1" presStyleIdx="0" presStyleCnt="3" custScaleX="112619" custScaleY="117824" custLinFactNeighborX="-760" custLinFactNeighborY="3994">
        <dgm:presLayoutVars>
          <dgm:bulletEnabled val="1"/>
        </dgm:presLayoutVars>
      </dgm:prSet>
      <dgm:spPr/>
    </dgm:pt>
    <dgm:pt modelId="{19335873-EED5-4F82-B375-3B655FAC7FE0}" type="pres">
      <dgm:prSet presAssocID="{41BB04BB-18AE-41B0-8157-B5FC212D26ED}" presName="sibTrans" presStyleLbl="sibTrans2D1" presStyleIdx="0" presStyleCnt="2"/>
      <dgm:spPr/>
    </dgm:pt>
    <dgm:pt modelId="{2930E850-D414-46A8-AFD3-AE5074566F9E}" type="pres">
      <dgm:prSet presAssocID="{41BB04BB-18AE-41B0-8157-B5FC212D26ED}" presName="connectorText" presStyleLbl="sibTrans2D1" presStyleIdx="0" presStyleCnt="2"/>
      <dgm:spPr/>
    </dgm:pt>
    <dgm:pt modelId="{A3CA7D30-BD0F-40DB-AF58-2D12CFED3D55}" type="pres">
      <dgm:prSet presAssocID="{D60D5C54-90AB-4A75-A464-5CC2831A58AD}" presName="node" presStyleLbl="node1" presStyleIdx="1" presStyleCnt="3" custScaleX="130626" custScaleY="121164" custLinFactNeighborX="6494" custLinFactNeighborY="5228">
        <dgm:presLayoutVars>
          <dgm:bulletEnabled val="1"/>
        </dgm:presLayoutVars>
      </dgm:prSet>
      <dgm:spPr/>
    </dgm:pt>
    <dgm:pt modelId="{0AFA5827-CD12-44E3-89DE-B6FAB78E3378}" type="pres">
      <dgm:prSet presAssocID="{63610C83-BBAA-4FCC-89A7-4837A94EFAF2}" presName="sibTrans" presStyleLbl="sibTrans2D1" presStyleIdx="1" presStyleCnt="2"/>
      <dgm:spPr/>
    </dgm:pt>
    <dgm:pt modelId="{E7876E56-E716-4DA2-8064-2714365BC156}" type="pres">
      <dgm:prSet presAssocID="{63610C83-BBAA-4FCC-89A7-4837A94EFAF2}" presName="connectorText" presStyleLbl="sibTrans2D1" presStyleIdx="1" presStyleCnt="2"/>
      <dgm:spPr/>
    </dgm:pt>
    <dgm:pt modelId="{984DCD10-4EF5-4B5D-A779-96C23D39F886}" type="pres">
      <dgm:prSet presAssocID="{8FCF7635-59C2-407E-9964-A561EF6E38DA}" presName="node" presStyleLbl="node1" presStyleIdx="2" presStyleCnt="3" custScaleX="117617" custScaleY="122175">
        <dgm:presLayoutVars>
          <dgm:bulletEnabled val="1"/>
        </dgm:presLayoutVars>
      </dgm:prSet>
      <dgm:spPr/>
    </dgm:pt>
  </dgm:ptLst>
  <dgm:cxnLst>
    <dgm:cxn modelId="{73FBDA0E-FC95-4196-9A36-5DF2BE239E54}" type="presOf" srcId="{D60D5C54-90AB-4A75-A464-5CC2831A58AD}" destId="{A3CA7D30-BD0F-40DB-AF58-2D12CFED3D55}" srcOrd="0" destOrd="0" presId="urn:microsoft.com/office/officeart/2005/8/layout/process1"/>
    <dgm:cxn modelId="{BF876C2D-462F-42C0-A96B-6011A5FF142C}" type="presOf" srcId="{87158DF9-2BC7-4D2F-9C38-5C8E99FDAD2F}" destId="{AD153157-AA91-4634-B11C-B423CEA74417}" srcOrd="0" destOrd="0" presId="urn:microsoft.com/office/officeart/2005/8/layout/process1"/>
    <dgm:cxn modelId="{DC81C233-60B0-48D8-B5EE-9FBFC73CBC71}" srcId="{87158DF9-2BC7-4D2F-9C38-5C8E99FDAD2F}" destId="{D60D5C54-90AB-4A75-A464-5CC2831A58AD}" srcOrd="1" destOrd="0" parTransId="{36D725AE-8F6B-476F-84E3-E3AEAAC610BF}" sibTransId="{63610C83-BBAA-4FCC-89A7-4837A94EFAF2}"/>
    <dgm:cxn modelId="{E0961134-8DDF-4538-8E6E-ED09AD3FF392}" srcId="{87158DF9-2BC7-4D2F-9C38-5C8E99FDAD2F}" destId="{8FCF7635-59C2-407E-9964-A561EF6E38DA}" srcOrd="2" destOrd="0" parTransId="{013B2264-5206-4047-9EE3-40044DA37D33}" sibTransId="{8A3B26BF-86E3-4AFC-BF12-CEF5D6BA760B}"/>
    <dgm:cxn modelId="{1782EE3A-4271-465D-944E-BCC293F3D013}" type="presOf" srcId="{41BB04BB-18AE-41B0-8157-B5FC212D26ED}" destId="{19335873-EED5-4F82-B375-3B655FAC7FE0}" srcOrd="0" destOrd="0" presId="urn:microsoft.com/office/officeart/2005/8/layout/process1"/>
    <dgm:cxn modelId="{43269752-4097-4333-B856-EEE38FA8198A}" type="presOf" srcId="{41BB04BB-18AE-41B0-8157-B5FC212D26ED}" destId="{2930E850-D414-46A8-AFD3-AE5074566F9E}" srcOrd="1" destOrd="0" presId="urn:microsoft.com/office/officeart/2005/8/layout/process1"/>
    <dgm:cxn modelId="{66694385-34E5-4A62-840E-C650428300F0}" type="presOf" srcId="{63610C83-BBAA-4FCC-89A7-4837A94EFAF2}" destId="{0AFA5827-CD12-44E3-89DE-B6FAB78E3378}" srcOrd="0" destOrd="0" presId="urn:microsoft.com/office/officeart/2005/8/layout/process1"/>
    <dgm:cxn modelId="{D6AF2289-0EBF-4C01-AF9E-9AAF95F8DBDF}" type="presOf" srcId="{B37C5F81-91D0-4405-BA9E-E3FFF6C9B1F7}" destId="{26B2CEF0-52C0-40F3-BA58-8EA1CEF57B11}" srcOrd="0" destOrd="0" presId="urn:microsoft.com/office/officeart/2005/8/layout/process1"/>
    <dgm:cxn modelId="{FC9BB9C1-6C05-43D5-B6D2-601DF074E558}" type="presOf" srcId="{8FCF7635-59C2-407E-9964-A561EF6E38DA}" destId="{984DCD10-4EF5-4B5D-A779-96C23D39F886}" srcOrd="0" destOrd="0" presId="urn:microsoft.com/office/officeart/2005/8/layout/process1"/>
    <dgm:cxn modelId="{7DDEDEE4-1D78-4E03-9663-93CF36B0E307}" srcId="{87158DF9-2BC7-4D2F-9C38-5C8E99FDAD2F}" destId="{B37C5F81-91D0-4405-BA9E-E3FFF6C9B1F7}" srcOrd="0" destOrd="0" parTransId="{2F802C12-7FDC-4C28-BDB1-E6779F31B1C7}" sibTransId="{41BB04BB-18AE-41B0-8157-B5FC212D26ED}"/>
    <dgm:cxn modelId="{AEDE0EFB-D979-4A90-8DAB-5C50AEDF021E}" type="presOf" srcId="{63610C83-BBAA-4FCC-89A7-4837A94EFAF2}" destId="{E7876E56-E716-4DA2-8064-2714365BC156}" srcOrd="1" destOrd="0" presId="urn:microsoft.com/office/officeart/2005/8/layout/process1"/>
    <dgm:cxn modelId="{1C6DC799-D051-4609-9899-D62EEAF5ACA1}" type="presParOf" srcId="{AD153157-AA91-4634-B11C-B423CEA74417}" destId="{26B2CEF0-52C0-40F3-BA58-8EA1CEF57B11}" srcOrd="0" destOrd="0" presId="urn:microsoft.com/office/officeart/2005/8/layout/process1"/>
    <dgm:cxn modelId="{93A2873E-0AA1-48CE-BE41-D1C5EB090B81}" type="presParOf" srcId="{AD153157-AA91-4634-B11C-B423CEA74417}" destId="{19335873-EED5-4F82-B375-3B655FAC7FE0}" srcOrd="1" destOrd="0" presId="urn:microsoft.com/office/officeart/2005/8/layout/process1"/>
    <dgm:cxn modelId="{CF9CC243-C945-492C-B4E1-63F048AD5DAB}" type="presParOf" srcId="{19335873-EED5-4F82-B375-3B655FAC7FE0}" destId="{2930E850-D414-46A8-AFD3-AE5074566F9E}" srcOrd="0" destOrd="0" presId="urn:microsoft.com/office/officeart/2005/8/layout/process1"/>
    <dgm:cxn modelId="{FCF55385-C4F7-458F-A50F-BDA9AAECEB2F}" type="presParOf" srcId="{AD153157-AA91-4634-B11C-B423CEA74417}" destId="{A3CA7D30-BD0F-40DB-AF58-2D12CFED3D55}" srcOrd="2" destOrd="0" presId="urn:microsoft.com/office/officeart/2005/8/layout/process1"/>
    <dgm:cxn modelId="{D7CA45F8-E0FD-4F92-878F-682F57229360}" type="presParOf" srcId="{AD153157-AA91-4634-B11C-B423CEA74417}" destId="{0AFA5827-CD12-44E3-89DE-B6FAB78E3378}" srcOrd="3" destOrd="0" presId="urn:microsoft.com/office/officeart/2005/8/layout/process1"/>
    <dgm:cxn modelId="{8F4B5048-B39D-4161-96D6-85FECBEFD773}" type="presParOf" srcId="{0AFA5827-CD12-44E3-89DE-B6FAB78E3378}" destId="{E7876E56-E716-4DA2-8064-2714365BC156}" srcOrd="0" destOrd="0" presId="urn:microsoft.com/office/officeart/2005/8/layout/process1"/>
    <dgm:cxn modelId="{D9E81688-1D1D-45DD-AC58-FDE0FEEF3C88}" type="presParOf" srcId="{AD153157-AA91-4634-B11C-B423CEA74417}" destId="{984DCD10-4EF5-4B5D-A779-96C23D39F8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2CEF0-52C0-40F3-BA58-8EA1CEF57B11}">
      <dsp:nvSpPr>
        <dsp:cNvPr id="0" name=""/>
        <dsp:cNvSpPr/>
      </dsp:nvSpPr>
      <dsp:spPr>
        <a:xfrm>
          <a:off x="0" y="138587"/>
          <a:ext cx="1180284" cy="135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... </a:t>
          </a:r>
          <a:r>
            <a:rPr lang="en-GB" sz="900" kern="1200"/>
            <a:t>your employer must offer you suitable alternative work, on terms and conditions not substantially less favourable than your original job</a:t>
          </a:r>
          <a:endParaRPr lang="en-GB" sz="800" kern="1200"/>
        </a:p>
      </dsp:txBody>
      <dsp:txXfrm>
        <a:off x="34569" y="173156"/>
        <a:ext cx="1111146" cy="1284712"/>
      </dsp:txXfrm>
    </dsp:sp>
    <dsp:sp modelId="{19335873-EED5-4F82-B375-3B655FAC7FE0}">
      <dsp:nvSpPr>
        <dsp:cNvPr id="0" name=""/>
        <dsp:cNvSpPr/>
      </dsp:nvSpPr>
      <dsp:spPr>
        <a:xfrm rot="28281">
          <a:off x="1292509" y="692313"/>
          <a:ext cx="237933" cy="25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1292510" y="744001"/>
        <a:ext cx="166553" cy="155948"/>
      </dsp:txXfrm>
    </dsp:sp>
    <dsp:sp modelId="{A3CA7D30-BD0F-40DB-AF58-2D12CFED3D55}">
      <dsp:nvSpPr>
        <dsp:cNvPr id="0" name=""/>
        <dsp:cNvSpPr/>
      </dsp:nvSpPr>
      <dsp:spPr>
        <a:xfrm>
          <a:off x="1629201" y="133577"/>
          <a:ext cx="1369004" cy="1392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If your working conditions and/or hours cannot be adjusted, and put you or your baby's health at risk, then you should be transferred to a different job, with no loss of pay and conditions</a:t>
          </a:r>
          <a:endParaRPr lang="en-GB" sz="1050" kern="1200"/>
        </a:p>
      </dsp:txBody>
      <dsp:txXfrm>
        <a:off x="1669298" y="173674"/>
        <a:ext cx="1288810" cy="1312034"/>
      </dsp:txXfrm>
    </dsp:sp>
    <dsp:sp modelId="{0AFA5827-CD12-44E3-89DE-B6FAB78E3378}">
      <dsp:nvSpPr>
        <dsp:cNvPr id="0" name=""/>
        <dsp:cNvSpPr/>
      </dsp:nvSpPr>
      <dsp:spPr>
        <a:xfrm rot="21478058">
          <a:off x="3096137" y="668281"/>
          <a:ext cx="207885" cy="25991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3096157" y="721369"/>
        <a:ext cx="145520" cy="155948"/>
      </dsp:txXfrm>
    </dsp:sp>
    <dsp:sp modelId="{984DCD10-4EF5-4B5D-A779-96C23D39F886}">
      <dsp:nvSpPr>
        <dsp:cNvPr id="0" name=""/>
        <dsp:cNvSpPr/>
      </dsp:nvSpPr>
      <dsp:spPr>
        <a:xfrm>
          <a:off x="3390195" y="67697"/>
          <a:ext cx="1232665" cy="14038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bg1"/>
              </a:solidFill>
            </a:rPr>
            <a:t>If there is no suitable alternative work available, your employer must suspend you on full pay</a:t>
          </a:r>
        </a:p>
      </dsp:txBody>
      <dsp:txXfrm>
        <a:off x="3426299" y="103801"/>
        <a:ext cx="1160457" cy="13316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BA6C5-F4A9-400F-8069-533009A8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Gee</dc:creator>
  <cp:keywords/>
  <dc:description/>
  <cp:lastModifiedBy>Lynne Cooke</cp:lastModifiedBy>
  <cp:revision>2</cp:revision>
  <dcterms:created xsi:type="dcterms:W3CDTF">2022-01-24T15:52:00Z</dcterms:created>
  <dcterms:modified xsi:type="dcterms:W3CDTF">2022-01-24T15:52:00Z</dcterms:modified>
</cp:coreProperties>
</file>