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33"/>
        <w:tblW w:w="10422" w:type="dxa"/>
        <w:tblLook w:val="00A0" w:firstRow="1" w:lastRow="0" w:firstColumn="1" w:lastColumn="0" w:noHBand="0" w:noVBand="0"/>
      </w:tblPr>
      <w:tblGrid>
        <w:gridCol w:w="1291"/>
        <w:gridCol w:w="1724"/>
        <w:gridCol w:w="148"/>
        <w:gridCol w:w="1669"/>
        <w:gridCol w:w="242"/>
        <w:gridCol w:w="1426"/>
        <w:gridCol w:w="415"/>
        <w:gridCol w:w="979"/>
        <w:gridCol w:w="2528"/>
      </w:tblGrid>
      <w:tr w:rsidR="002B2CEE" w:rsidRPr="005156B5" w:rsidTr="00E22B3A">
        <w:trPr>
          <w:trHeight w:val="227"/>
        </w:trPr>
        <w:tc>
          <w:tcPr>
            <w:tcW w:w="5074" w:type="dxa"/>
            <w:gridSpan w:val="5"/>
            <w:tcBorders>
              <w:top w:val="single" w:sz="4" w:space="0" w:color="auto"/>
              <w:left w:val="single" w:sz="4" w:space="0" w:color="auto"/>
              <w:bottom w:val="single" w:sz="4" w:space="0" w:color="auto"/>
              <w:right w:val="single" w:sz="4" w:space="0" w:color="auto"/>
            </w:tcBorders>
            <w:shd w:val="clear" w:color="000000" w:fill="8DB4E2"/>
          </w:tcPr>
          <w:p w:rsidR="002B2CEE" w:rsidRPr="005156B5" w:rsidRDefault="002B2CEE" w:rsidP="00607AA9">
            <w:pPr>
              <w:spacing w:after="0" w:line="240" w:lineRule="auto"/>
              <w:rPr>
                <w:b/>
                <w:bCs/>
                <w:color w:val="000000"/>
                <w:sz w:val="18"/>
                <w:szCs w:val="18"/>
                <w:lang w:eastAsia="en-GB"/>
              </w:rPr>
            </w:pPr>
            <w:bookmarkStart w:id="0" w:name="RANGE_A1_I19"/>
            <w:proofErr w:type="spellStart"/>
            <w:r w:rsidRPr="005156B5">
              <w:rPr>
                <w:b/>
                <w:bCs/>
                <w:color w:val="000000"/>
                <w:sz w:val="18"/>
                <w:szCs w:val="18"/>
                <w:lang w:eastAsia="en-GB"/>
              </w:rPr>
              <w:t>FoundationSchool</w:t>
            </w:r>
            <w:proofErr w:type="spellEnd"/>
            <w:r w:rsidRPr="005156B5">
              <w:rPr>
                <w:b/>
                <w:bCs/>
                <w:color w:val="000000"/>
                <w:sz w:val="18"/>
                <w:szCs w:val="18"/>
                <w:lang w:eastAsia="en-GB"/>
              </w:rPr>
              <w:t xml:space="preserve"> (Delete as appropriate)</w:t>
            </w:r>
            <w:bookmarkEnd w:id="0"/>
          </w:p>
        </w:tc>
        <w:tc>
          <w:tcPr>
            <w:tcW w:w="5348" w:type="dxa"/>
            <w:gridSpan w:val="4"/>
            <w:tcBorders>
              <w:top w:val="single" w:sz="4" w:space="0" w:color="auto"/>
              <w:left w:val="nil"/>
              <w:bottom w:val="single" w:sz="4" w:space="0" w:color="auto"/>
              <w:right w:val="single" w:sz="4" w:space="0" w:color="auto"/>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Programme No. (</w:t>
            </w:r>
            <w:proofErr w:type="spellStart"/>
            <w:proofErr w:type="gramStart"/>
            <w:r w:rsidRPr="005156B5">
              <w:rPr>
                <w:b/>
                <w:bCs/>
                <w:color w:val="000000"/>
                <w:sz w:val="18"/>
                <w:szCs w:val="18"/>
                <w:lang w:eastAsia="en-GB"/>
              </w:rPr>
              <w:t>eg</w:t>
            </w:r>
            <w:proofErr w:type="spellEnd"/>
            <w:proofErr w:type="gramEnd"/>
            <w:r w:rsidRPr="005156B5">
              <w:rPr>
                <w:b/>
                <w:bCs/>
                <w:color w:val="000000"/>
                <w:sz w:val="18"/>
                <w:szCs w:val="18"/>
                <w:lang w:eastAsia="en-GB"/>
              </w:rPr>
              <w:t>. L006 OR T102)*:</w:t>
            </w:r>
          </w:p>
        </w:tc>
      </w:tr>
      <w:tr w:rsidR="002B2CEE" w:rsidRPr="005156B5" w:rsidTr="00E22B3A">
        <w:trPr>
          <w:trHeight w:val="227"/>
        </w:trPr>
        <w:tc>
          <w:tcPr>
            <w:tcW w:w="5074" w:type="dxa"/>
            <w:gridSpan w:val="5"/>
            <w:tcBorders>
              <w:top w:val="single" w:sz="4" w:space="0" w:color="auto"/>
              <w:left w:val="single" w:sz="4" w:space="0" w:color="auto"/>
              <w:bottom w:val="single" w:sz="4" w:space="0" w:color="auto"/>
              <w:right w:val="single" w:sz="4" w:space="0" w:color="auto"/>
            </w:tcBorders>
            <w:noWrap/>
            <w:vAlign w:val="bottom"/>
          </w:tcPr>
          <w:p w:rsidR="002B2CEE" w:rsidRPr="005156B5" w:rsidRDefault="002B2CEE" w:rsidP="00607AA9">
            <w:pPr>
              <w:spacing w:after="0" w:line="240" w:lineRule="auto"/>
              <w:rPr>
                <w:color w:val="000000"/>
                <w:sz w:val="18"/>
                <w:szCs w:val="18"/>
                <w:lang w:eastAsia="en-GB"/>
              </w:rPr>
            </w:pPr>
            <w:r>
              <w:rPr>
                <w:color w:val="000000"/>
                <w:sz w:val="18"/>
                <w:szCs w:val="18"/>
                <w:lang w:eastAsia="en-GB"/>
              </w:rPr>
              <w:t>LNR</w:t>
            </w:r>
          </w:p>
        </w:tc>
        <w:tc>
          <w:tcPr>
            <w:tcW w:w="5348" w:type="dxa"/>
            <w:gridSpan w:val="4"/>
            <w:tcBorders>
              <w:top w:val="single" w:sz="4" w:space="0" w:color="auto"/>
              <w:left w:val="nil"/>
              <w:bottom w:val="single" w:sz="4" w:space="0" w:color="auto"/>
              <w:right w:val="single" w:sz="4" w:space="0" w:color="auto"/>
            </w:tcBorders>
            <w:noWrap/>
            <w:vAlign w:val="bottom"/>
          </w:tcPr>
          <w:p w:rsidR="002B2CEE" w:rsidRPr="005156B5" w:rsidRDefault="002B2CEE" w:rsidP="00607AA9">
            <w:pPr>
              <w:spacing w:after="0" w:line="240" w:lineRule="auto"/>
              <w:rPr>
                <w:color w:val="000000"/>
                <w:sz w:val="18"/>
                <w:szCs w:val="18"/>
                <w:lang w:eastAsia="en-GB"/>
              </w:rPr>
            </w:pPr>
            <w:r>
              <w:rPr>
                <w:color w:val="000000"/>
                <w:sz w:val="18"/>
                <w:szCs w:val="18"/>
                <w:lang w:eastAsia="en-GB"/>
              </w:rPr>
              <w:t>L010</w:t>
            </w:r>
          </w:p>
        </w:tc>
      </w:tr>
      <w:tr w:rsidR="002B2CEE" w:rsidRPr="005156B5" w:rsidTr="00E22B3A">
        <w:trPr>
          <w:trHeight w:val="219"/>
        </w:trPr>
        <w:tc>
          <w:tcPr>
            <w:tcW w:w="3015" w:type="dxa"/>
            <w:gridSpan w:val="2"/>
            <w:tcBorders>
              <w:top w:val="single" w:sz="4" w:space="0" w:color="auto"/>
              <w:left w:val="single" w:sz="4" w:space="0" w:color="auto"/>
              <w:bottom w:val="single" w:sz="4" w:space="0" w:color="auto"/>
              <w:right w:val="single" w:sz="4" w:space="0" w:color="auto"/>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Year (Delete as appropriate)</w:t>
            </w:r>
          </w:p>
        </w:tc>
        <w:tc>
          <w:tcPr>
            <w:tcW w:w="3900" w:type="dxa"/>
            <w:gridSpan w:val="5"/>
            <w:tcBorders>
              <w:top w:val="single" w:sz="4" w:space="0" w:color="auto"/>
              <w:left w:val="nil"/>
              <w:bottom w:val="single" w:sz="4" w:space="0" w:color="auto"/>
              <w:right w:val="single" w:sz="4" w:space="0" w:color="auto"/>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Specialty:</w:t>
            </w:r>
          </w:p>
        </w:tc>
        <w:tc>
          <w:tcPr>
            <w:tcW w:w="3507" w:type="dxa"/>
            <w:gridSpan w:val="2"/>
            <w:tcBorders>
              <w:top w:val="single" w:sz="4" w:space="0" w:color="auto"/>
              <w:left w:val="nil"/>
              <w:bottom w:val="single" w:sz="4" w:space="0" w:color="auto"/>
              <w:right w:val="single" w:sz="4" w:space="0" w:color="auto"/>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Subspecialty (If appropriate):</w:t>
            </w:r>
          </w:p>
        </w:tc>
      </w:tr>
      <w:tr w:rsidR="002B2CEE" w:rsidRPr="005156B5" w:rsidTr="00E22B3A">
        <w:trPr>
          <w:trHeight w:val="227"/>
        </w:trPr>
        <w:tc>
          <w:tcPr>
            <w:tcW w:w="3015" w:type="dxa"/>
            <w:gridSpan w:val="2"/>
            <w:tcBorders>
              <w:top w:val="single" w:sz="4" w:space="0" w:color="auto"/>
              <w:left w:val="single" w:sz="4" w:space="0" w:color="auto"/>
              <w:bottom w:val="single" w:sz="4" w:space="0" w:color="auto"/>
              <w:right w:val="single" w:sz="4" w:space="0" w:color="auto"/>
            </w:tcBorders>
          </w:tcPr>
          <w:p w:rsidR="002B2CEE" w:rsidRPr="005156B5" w:rsidRDefault="002B2CEE" w:rsidP="00607AA9">
            <w:pPr>
              <w:spacing w:after="0" w:line="240" w:lineRule="auto"/>
              <w:rPr>
                <w:color w:val="000000"/>
                <w:sz w:val="18"/>
                <w:szCs w:val="18"/>
                <w:lang w:eastAsia="en-GB"/>
              </w:rPr>
            </w:pPr>
            <w:r w:rsidRPr="005156B5">
              <w:rPr>
                <w:color w:val="000000"/>
                <w:sz w:val="18"/>
                <w:szCs w:val="18"/>
                <w:lang w:eastAsia="en-GB"/>
              </w:rPr>
              <w:t>F1</w:t>
            </w:r>
          </w:p>
        </w:tc>
        <w:tc>
          <w:tcPr>
            <w:tcW w:w="3900" w:type="dxa"/>
            <w:gridSpan w:val="5"/>
            <w:tcBorders>
              <w:top w:val="single" w:sz="4" w:space="0" w:color="auto"/>
              <w:left w:val="nil"/>
              <w:bottom w:val="single" w:sz="4" w:space="0" w:color="auto"/>
              <w:right w:val="single" w:sz="4" w:space="0" w:color="auto"/>
            </w:tcBorders>
          </w:tcPr>
          <w:p w:rsidR="002B2CEE" w:rsidRPr="005156B5" w:rsidRDefault="002B2CEE" w:rsidP="00607AA9">
            <w:pPr>
              <w:spacing w:after="0" w:line="240" w:lineRule="auto"/>
              <w:rPr>
                <w:color w:val="000000"/>
                <w:sz w:val="18"/>
                <w:szCs w:val="18"/>
                <w:lang w:eastAsia="en-GB"/>
              </w:rPr>
            </w:pPr>
            <w:r>
              <w:rPr>
                <w:color w:val="000000"/>
                <w:sz w:val="18"/>
                <w:szCs w:val="18"/>
                <w:lang w:eastAsia="en-GB"/>
              </w:rPr>
              <w:t>General Surgery</w:t>
            </w:r>
          </w:p>
        </w:tc>
        <w:tc>
          <w:tcPr>
            <w:tcW w:w="3507" w:type="dxa"/>
            <w:gridSpan w:val="2"/>
            <w:tcBorders>
              <w:top w:val="single" w:sz="4" w:space="0" w:color="auto"/>
              <w:left w:val="nil"/>
              <w:bottom w:val="single" w:sz="4" w:space="0" w:color="auto"/>
              <w:right w:val="single" w:sz="4" w:space="0" w:color="auto"/>
            </w:tcBorders>
            <w:noWrap/>
            <w:vAlign w:val="bottom"/>
          </w:tcPr>
          <w:p w:rsidR="002B2CEE" w:rsidRPr="005156B5" w:rsidRDefault="002B2CEE" w:rsidP="00607AA9">
            <w:pPr>
              <w:spacing w:after="0" w:line="240" w:lineRule="auto"/>
              <w:rPr>
                <w:color w:val="000000"/>
                <w:sz w:val="18"/>
                <w:szCs w:val="18"/>
                <w:lang w:eastAsia="en-GB"/>
              </w:rPr>
            </w:pPr>
            <w:r>
              <w:rPr>
                <w:color w:val="000000"/>
                <w:sz w:val="18"/>
                <w:szCs w:val="18"/>
                <w:lang w:eastAsia="en-GB"/>
              </w:rPr>
              <w:t xml:space="preserve">Transplant </w:t>
            </w:r>
          </w:p>
        </w:tc>
      </w:tr>
      <w:tr w:rsidR="002B2CEE" w:rsidRPr="005156B5" w:rsidTr="00E22B3A">
        <w:trPr>
          <w:trHeight w:val="227"/>
        </w:trPr>
        <w:tc>
          <w:tcPr>
            <w:tcW w:w="5074" w:type="dxa"/>
            <w:gridSpan w:val="5"/>
            <w:tcBorders>
              <w:top w:val="single" w:sz="4" w:space="0" w:color="auto"/>
              <w:left w:val="single" w:sz="4" w:space="0" w:color="auto"/>
              <w:bottom w:val="single" w:sz="4" w:space="0" w:color="auto"/>
              <w:right w:val="single" w:sz="4" w:space="0" w:color="auto"/>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Site:</w:t>
            </w:r>
          </w:p>
        </w:tc>
        <w:tc>
          <w:tcPr>
            <w:tcW w:w="5348" w:type="dxa"/>
            <w:gridSpan w:val="4"/>
            <w:tcBorders>
              <w:top w:val="single" w:sz="4" w:space="0" w:color="auto"/>
              <w:left w:val="nil"/>
              <w:bottom w:val="single" w:sz="4" w:space="0" w:color="auto"/>
              <w:right w:val="single" w:sz="4" w:space="0" w:color="auto"/>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Trust:</w:t>
            </w:r>
          </w:p>
        </w:tc>
      </w:tr>
      <w:tr w:rsidR="002B2CEE" w:rsidRPr="005156B5" w:rsidTr="00E22B3A">
        <w:trPr>
          <w:trHeight w:val="227"/>
        </w:trPr>
        <w:tc>
          <w:tcPr>
            <w:tcW w:w="5074" w:type="dxa"/>
            <w:gridSpan w:val="5"/>
            <w:tcBorders>
              <w:top w:val="single" w:sz="4" w:space="0" w:color="auto"/>
              <w:left w:val="single" w:sz="4" w:space="0" w:color="auto"/>
              <w:bottom w:val="single" w:sz="4" w:space="0" w:color="auto"/>
              <w:right w:val="single" w:sz="4" w:space="0" w:color="auto"/>
            </w:tcBorders>
          </w:tcPr>
          <w:p w:rsidR="002B2CEE" w:rsidRPr="005156B5" w:rsidRDefault="002B2CEE" w:rsidP="00607AA9">
            <w:pPr>
              <w:spacing w:after="0" w:line="240" w:lineRule="auto"/>
              <w:rPr>
                <w:color w:val="000000"/>
                <w:sz w:val="18"/>
                <w:szCs w:val="18"/>
                <w:lang w:eastAsia="en-GB"/>
              </w:rPr>
            </w:pPr>
            <w:proofErr w:type="spellStart"/>
            <w:r>
              <w:rPr>
                <w:color w:val="000000"/>
                <w:sz w:val="18"/>
                <w:szCs w:val="18"/>
                <w:lang w:eastAsia="en-GB"/>
              </w:rPr>
              <w:t>LeicesterGeneralHospital</w:t>
            </w:r>
            <w:proofErr w:type="spellEnd"/>
          </w:p>
        </w:tc>
        <w:tc>
          <w:tcPr>
            <w:tcW w:w="5348" w:type="dxa"/>
            <w:gridSpan w:val="4"/>
            <w:tcBorders>
              <w:top w:val="single" w:sz="4" w:space="0" w:color="auto"/>
              <w:left w:val="nil"/>
              <w:bottom w:val="single" w:sz="4" w:space="0" w:color="auto"/>
              <w:right w:val="single" w:sz="4" w:space="0" w:color="auto"/>
            </w:tcBorders>
          </w:tcPr>
          <w:p w:rsidR="002B2CEE" w:rsidRPr="005156B5" w:rsidRDefault="002B2CEE" w:rsidP="00607AA9">
            <w:pPr>
              <w:spacing w:after="0" w:line="240" w:lineRule="auto"/>
              <w:rPr>
                <w:color w:val="000000"/>
                <w:sz w:val="18"/>
                <w:szCs w:val="18"/>
                <w:lang w:eastAsia="en-GB"/>
              </w:rPr>
            </w:pPr>
            <w:r>
              <w:rPr>
                <w:color w:val="000000"/>
                <w:sz w:val="18"/>
                <w:szCs w:val="18"/>
                <w:lang w:eastAsia="en-GB"/>
              </w:rPr>
              <w:t xml:space="preserve">University Hospitals of </w:t>
            </w:r>
            <w:proofErr w:type="spellStart"/>
            <w:r>
              <w:rPr>
                <w:color w:val="000000"/>
                <w:sz w:val="18"/>
                <w:szCs w:val="18"/>
                <w:lang w:eastAsia="en-GB"/>
              </w:rPr>
              <w:t>Leicester</w:t>
            </w:r>
            <w:r w:rsidRPr="005156B5">
              <w:rPr>
                <w:color w:val="000000"/>
                <w:sz w:val="18"/>
                <w:szCs w:val="18"/>
                <w:lang w:eastAsia="en-GB"/>
              </w:rPr>
              <w:t>NHS</w:t>
            </w:r>
            <w:proofErr w:type="spellEnd"/>
            <w:r w:rsidRPr="005156B5">
              <w:rPr>
                <w:color w:val="000000"/>
                <w:sz w:val="18"/>
                <w:szCs w:val="18"/>
                <w:lang w:eastAsia="en-GB"/>
              </w:rPr>
              <w:t xml:space="preserve"> Trust </w:t>
            </w:r>
          </w:p>
        </w:tc>
      </w:tr>
      <w:tr w:rsidR="002B2CEE" w:rsidRPr="005156B5" w:rsidTr="00E22B3A">
        <w:trPr>
          <w:trHeight w:val="227"/>
        </w:trPr>
        <w:tc>
          <w:tcPr>
            <w:tcW w:w="10422" w:type="dxa"/>
            <w:gridSpan w:val="9"/>
            <w:tcBorders>
              <w:top w:val="single" w:sz="4" w:space="0" w:color="auto"/>
              <w:left w:val="single" w:sz="4" w:space="0" w:color="auto"/>
              <w:bottom w:val="single" w:sz="4" w:space="0" w:color="auto"/>
              <w:right w:val="single" w:sz="4" w:space="0" w:color="auto"/>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Main duties:</w:t>
            </w:r>
          </w:p>
        </w:tc>
      </w:tr>
      <w:tr w:rsidR="002B2CEE" w:rsidRPr="005156B5" w:rsidTr="00E22B3A">
        <w:trPr>
          <w:trHeight w:val="2702"/>
        </w:trPr>
        <w:tc>
          <w:tcPr>
            <w:tcW w:w="10422" w:type="dxa"/>
            <w:gridSpan w:val="9"/>
            <w:tcBorders>
              <w:top w:val="single" w:sz="4" w:space="0" w:color="auto"/>
              <w:left w:val="single" w:sz="4" w:space="0" w:color="auto"/>
              <w:bottom w:val="single" w:sz="4" w:space="0" w:color="auto"/>
              <w:right w:val="single" w:sz="4" w:space="0" w:color="000000"/>
            </w:tcBorders>
          </w:tcPr>
          <w:p w:rsidR="002B2CEE" w:rsidRPr="005156B5" w:rsidRDefault="002B2CEE" w:rsidP="00607AA9">
            <w:pPr>
              <w:spacing w:after="0" w:line="240" w:lineRule="auto"/>
              <w:rPr>
                <w:color w:val="000000"/>
                <w:sz w:val="18"/>
                <w:szCs w:val="18"/>
                <w:lang w:eastAsia="en-GB"/>
              </w:rPr>
            </w:pPr>
          </w:p>
          <w:p w:rsidR="002B2CEE" w:rsidRDefault="002B2CEE" w:rsidP="00607AA9">
            <w:pPr>
              <w:spacing w:after="240" w:line="240" w:lineRule="auto"/>
              <w:rPr>
                <w:color w:val="000000"/>
                <w:sz w:val="16"/>
                <w:szCs w:val="16"/>
                <w:lang w:eastAsia="en-GB"/>
              </w:rPr>
            </w:pPr>
            <w:r w:rsidRPr="005156B5">
              <w:rPr>
                <w:color w:val="000000"/>
                <w:sz w:val="16"/>
                <w:szCs w:val="16"/>
                <w:lang w:eastAsia="en-GB"/>
              </w:rPr>
              <w:t>This post w</w:t>
            </w:r>
            <w:r>
              <w:rPr>
                <w:color w:val="000000"/>
                <w:sz w:val="16"/>
                <w:szCs w:val="16"/>
                <w:lang w:eastAsia="en-GB"/>
              </w:rPr>
              <w:t xml:space="preserve">ill be based on ward 17, </w:t>
            </w:r>
            <w:proofErr w:type="spellStart"/>
            <w:r>
              <w:rPr>
                <w:color w:val="000000"/>
                <w:sz w:val="16"/>
                <w:szCs w:val="16"/>
                <w:lang w:eastAsia="en-GB"/>
              </w:rPr>
              <w:t>LeicesterGeneralHospital</w:t>
            </w:r>
            <w:proofErr w:type="spellEnd"/>
            <w:r w:rsidRPr="005156B5">
              <w:rPr>
                <w:color w:val="000000"/>
                <w:sz w:val="16"/>
                <w:szCs w:val="16"/>
                <w:lang w:eastAsia="en-GB"/>
              </w:rPr>
              <w:t xml:space="preserve">, which is </w:t>
            </w:r>
            <w:r>
              <w:rPr>
                <w:color w:val="000000"/>
                <w:sz w:val="16"/>
                <w:szCs w:val="16"/>
                <w:lang w:eastAsia="en-GB"/>
              </w:rPr>
              <w:t>the transplant and nephrology ward for a period of four months. The F1 doctor works together with the F2s and currently there are 3 F1s and 2 F2 doctors. The role of the F1 doctor involves taking active part in daily ward rounds which start promptly at 8 30 am and carry out the jobs which arise out of these ward rounds such as requesting various investigations and writing discharge summaries. The F1 doctors will be supervised by the nephrology or transplant surgery ward registrar for any procedures or practices they may not be familiar with. IN the evening there is a ‘board’ ward round where all blood results and other investigations requested during the morning are reviewed.</w:t>
            </w:r>
          </w:p>
          <w:p w:rsidR="002B2CEE" w:rsidRDefault="002B2CEE" w:rsidP="00607AA9">
            <w:pPr>
              <w:spacing w:after="240" w:line="240" w:lineRule="auto"/>
              <w:rPr>
                <w:color w:val="000000"/>
                <w:sz w:val="16"/>
                <w:szCs w:val="16"/>
                <w:lang w:eastAsia="en-GB"/>
              </w:rPr>
            </w:pPr>
            <w:r>
              <w:rPr>
                <w:color w:val="000000"/>
                <w:sz w:val="16"/>
                <w:szCs w:val="16"/>
                <w:lang w:eastAsia="en-GB"/>
              </w:rPr>
              <w:t xml:space="preserve">There </w:t>
            </w:r>
            <w:proofErr w:type="gramStart"/>
            <w:r>
              <w:rPr>
                <w:color w:val="000000"/>
                <w:sz w:val="16"/>
                <w:szCs w:val="16"/>
                <w:lang w:eastAsia="en-GB"/>
              </w:rPr>
              <w:t>are morning</w:t>
            </w:r>
            <w:proofErr w:type="gramEnd"/>
            <w:r>
              <w:rPr>
                <w:color w:val="000000"/>
                <w:sz w:val="16"/>
                <w:szCs w:val="16"/>
                <w:lang w:eastAsia="en-GB"/>
              </w:rPr>
              <w:t xml:space="preserve"> and afternoon theatre lists on most days (please see timetable below). Patients attending for these lists would normally be pre-assessed but when </w:t>
            </w:r>
            <w:proofErr w:type="spellStart"/>
            <w:r>
              <w:rPr>
                <w:color w:val="000000"/>
                <w:sz w:val="16"/>
                <w:szCs w:val="16"/>
                <w:lang w:eastAsia="en-GB"/>
              </w:rPr>
              <w:t>the</w:t>
            </w:r>
            <w:proofErr w:type="spellEnd"/>
            <w:r>
              <w:rPr>
                <w:color w:val="000000"/>
                <w:sz w:val="16"/>
                <w:szCs w:val="16"/>
                <w:lang w:eastAsia="en-GB"/>
              </w:rPr>
              <w:t xml:space="preserve"> come to the ward, the F1 would be responsible to briefly clerk the patient and ensure bloods are sent especially for renal patients and similarly renal patients   require bloods doing postoperative. A number of ward nurses and clinical aids assist in venepuncture and there is also a phlebotomy service for daily routine bloods.</w:t>
            </w:r>
          </w:p>
          <w:p w:rsidR="002B2CEE" w:rsidRDefault="002B2CEE" w:rsidP="00607AA9">
            <w:pPr>
              <w:spacing w:after="240" w:line="240" w:lineRule="auto"/>
              <w:rPr>
                <w:color w:val="000000"/>
                <w:sz w:val="16"/>
                <w:szCs w:val="16"/>
                <w:lang w:eastAsia="en-GB"/>
              </w:rPr>
            </w:pPr>
            <w:r>
              <w:rPr>
                <w:color w:val="000000"/>
                <w:sz w:val="16"/>
                <w:szCs w:val="16"/>
                <w:lang w:eastAsia="en-GB"/>
              </w:rPr>
              <w:t xml:space="preserve">The Leicester transplant unit performs both living donor and cadaveric transplants. The living donor transplants are usually carried out on Thursday </w:t>
            </w:r>
            <w:proofErr w:type="spellStart"/>
            <w:r>
              <w:rPr>
                <w:color w:val="000000"/>
                <w:sz w:val="16"/>
                <w:szCs w:val="16"/>
                <w:lang w:eastAsia="en-GB"/>
              </w:rPr>
              <w:t>where as</w:t>
            </w:r>
            <w:proofErr w:type="spellEnd"/>
            <w:r>
              <w:rPr>
                <w:color w:val="000000"/>
                <w:sz w:val="16"/>
                <w:szCs w:val="16"/>
                <w:lang w:eastAsia="en-GB"/>
              </w:rPr>
              <w:t xml:space="preserve"> deceased donor transplants can happen at any time. The F1 is responsible for clerking and admitting the transplant recipient (and donor in case of living transplants) and carrying out pre-operative investigations. The ward registrar, nursing staff and pharmacists would be available to assist the F1 trainee especially prescribing transplant related medication.</w:t>
            </w:r>
          </w:p>
          <w:p w:rsidR="002B2CEE" w:rsidRDefault="002B2CEE" w:rsidP="00607AA9">
            <w:pPr>
              <w:spacing w:after="240" w:line="240" w:lineRule="auto"/>
              <w:rPr>
                <w:color w:val="000000"/>
                <w:sz w:val="16"/>
                <w:szCs w:val="16"/>
                <w:lang w:eastAsia="en-GB"/>
              </w:rPr>
            </w:pPr>
            <w:r>
              <w:rPr>
                <w:color w:val="000000"/>
                <w:sz w:val="16"/>
                <w:szCs w:val="16"/>
                <w:lang w:eastAsia="en-GB"/>
              </w:rPr>
              <w:t>The F1 doctors are also responsible for pre-assessing patients in a ward based clinic (ward 23) and they would be assisted by the pre-assessment nurses and these are usually held on Tuesdays and Thursdays.</w:t>
            </w:r>
          </w:p>
          <w:p w:rsidR="002B2CEE" w:rsidRDefault="002B2CEE" w:rsidP="00607AA9">
            <w:pPr>
              <w:spacing w:after="240" w:line="240" w:lineRule="auto"/>
              <w:rPr>
                <w:color w:val="000000"/>
                <w:sz w:val="16"/>
                <w:szCs w:val="16"/>
                <w:lang w:eastAsia="en-GB"/>
              </w:rPr>
            </w:pPr>
            <w:r>
              <w:rPr>
                <w:color w:val="000000"/>
                <w:sz w:val="16"/>
                <w:szCs w:val="16"/>
                <w:lang w:eastAsia="en-GB"/>
              </w:rPr>
              <w:t xml:space="preserve">The F1 trainees are not expected to go to clinics or assist in theatre but if there are enough doctors available, </w:t>
            </w:r>
            <w:proofErr w:type="gramStart"/>
            <w:r>
              <w:rPr>
                <w:color w:val="000000"/>
                <w:sz w:val="16"/>
                <w:szCs w:val="16"/>
                <w:lang w:eastAsia="en-GB"/>
              </w:rPr>
              <w:t>then</w:t>
            </w:r>
            <w:proofErr w:type="gramEnd"/>
            <w:r>
              <w:rPr>
                <w:color w:val="000000"/>
                <w:sz w:val="16"/>
                <w:szCs w:val="16"/>
                <w:lang w:eastAsia="en-GB"/>
              </w:rPr>
              <w:t xml:space="preserve"> they can attend theatre or clinics for educational purposes, although they would be supernumerary.</w:t>
            </w:r>
          </w:p>
          <w:p w:rsidR="002B2CEE" w:rsidRDefault="002B2CEE" w:rsidP="00607AA9">
            <w:pPr>
              <w:spacing w:after="240" w:line="240" w:lineRule="auto"/>
              <w:rPr>
                <w:color w:val="000000"/>
                <w:sz w:val="16"/>
                <w:szCs w:val="16"/>
                <w:lang w:eastAsia="en-GB"/>
              </w:rPr>
            </w:pPr>
            <w:r>
              <w:rPr>
                <w:color w:val="000000"/>
                <w:sz w:val="16"/>
                <w:szCs w:val="16"/>
                <w:lang w:eastAsia="en-GB"/>
              </w:rPr>
              <w:t>During on-call duties, out of hours the F1 is responsible for transplant and nephrology patients outside of ward 17 and this is usually on wards 10 and 15.</w:t>
            </w:r>
          </w:p>
          <w:p w:rsidR="002B2CEE" w:rsidRPr="005156B5" w:rsidRDefault="002B2CEE" w:rsidP="00607AA9">
            <w:pPr>
              <w:spacing w:after="240" w:line="240" w:lineRule="auto"/>
              <w:rPr>
                <w:color w:val="000000"/>
                <w:sz w:val="16"/>
                <w:szCs w:val="16"/>
                <w:lang w:eastAsia="en-GB"/>
              </w:rPr>
            </w:pPr>
            <w:r w:rsidRPr="005156B5">
              <w:rPr>
                <w:color w:val="000000"/>
                <w:sz w:val="16"/>
                <w:szCs w:val="16"/>
                <w:lang w:eastAsia="en-GB"/>
              </w:rPr>
              <w:t xml:space="preserve">The foundation trainee will be able to satisfy requirements of the Foundation Curriculum and will be supported by </w:t>
            </w:r>
            <w:r>
              <w:rPr>
                <w:color w:val="000000"/>
                <w:sz w:val="16"/>
                <w:szCs w:val="16"/>
                <w:lang w:eastAsia="en-GB"/>
              </w:rPr>
              <w:t>other senior</w:t>
            </w:r>
            <w:r w:rsidRPr="005156B5">
              <w:rPr>
                <w:color w:val="000000"/>
                <w:sz w:val="16"/>
                <w:szCs w:val="16"/>
                <w:lang w:eastAsia="en-GB"/>
              </w:rPr>
              <w:t xml:space="preserve"> trainees and consultant working on the unit. The placement offers direct supervision of clinical practice and workplace based assessments, alongside a clearly delineated role to permit the trainee to meet their Intended Learning Objectives for the foundation programme</w:t>
            </w:r>
            <w:r>
              <w:rPr>
                <w:color w:val="000000"/>
                <w:sz w:val="16"/>
                <w:szCs w:val="16"/>
                <w:lang w:eastAsia="en-GB"/>
              </w:rPr>
              <w:t>. Each F1 would have a named clinical supervisor which would be either a transplant surgery or nephrology consultant.</w:t>
            </w:r>
          </w:p>
        </w:tc>
      </w:tr>
      <w:tr w:rsidR="002B2CEE" w:rsidRPr="005156B5" w:rsidTr="00E22B3A">
        <w:trPr>
          <w:trHeight w:val="227"/>
        </w:trPr>
        <w:tc>
          <w:tcPr>
            <w:tcW w:w="10422" w:type="dxa"/>
            <w:gridSpan w:val="9"/>
            <w:tcBorders>
              <w:top w:val="single" w:sz="4" w:space="0" w:color="auto"/>
              <w:left w:val="single" w:sz="4" w:space="0" w:color="auto"/>
              <w:bottom w:val="single" w:sz="4" w:space="0" w:color="auto"/>
              <w:right w:val="single" w:sz="4" w:space="0" w:color="000000"/>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Example Timetable</w:t>
            </w:r>
          </w:p>
        </w:tc>
      </w:tr>
      <w:tr w:rsidR="002B2CEE" w:rsidRPr="005156B5" w:rsidTr="00E22B3A">
        <w:trPr>
          <w:trHeight w:val="265"/>
        </w:trPr>
        <w:tc>
          <w:tcPr>
            <w:tcW w:w="10422" w:type="dxa"/>
            <w:gridSpan w:val="9"/>
            <w:tcBorders>
              <w:top w:val="single" w:sz="4" w:space="0" w:color="auto"/>
              <w:left w:val="single" w:sz="4" w:space="0" w:color="auto"/>
              <w:bottom w:val="single" w:sz="4" w:space="0" w:color="auto"/>
              <w:right w:val="single" w:sz="4" w:space="0" w:color="000000"/>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 xml:space="preserve">For example: W/R (Outpatients), MDT, Meetings, X-Ray Conference </w:t>
            </w:r>
            <w:proofErr w:type="spellStart"/>
            <w:r w:rsidRPr="005156B5">
              <w:rPr>
                <w:b/>
                <w:bCs/>
                <w:color w:val="000000"/>
                <w:sz w:val="18"/>
                <w:szCs w:val="18"/>
                <w:lang w:eastAsia="en-GB"/>
              </w:rPr>
              <w:t>etc</w:t>
            </w:r>
            <w:proofErr w:type="spellEnd"/>
          </w:p>
        </w:tc>
      </w:tr>
      <w:tr w:rsidR="002B2CEE" w:rsidRPr="005156B5" w:rsidTr="00E22B3A">
        <w:trPr>
          <w:trHeight w:val="284"/>
        </w:trPr>
        <w:tc>
          <w:tcPr>
            <w:tcW w:w="1291" w:type="dxa"/>
            <w:tcBorders>
              <w:top w:val="nil"/>
              <w:left w:val="single" w:sz="4" w:space="0" w:color="auto"/>
              <w:bottom w:val="single" w:sz="4" w:space="0" w:color="auto"/>
              <w:right w:val="single" w:sz="4" w:space="0" w:color="auto"/>
            </w:tcBorders>
            <w:shd w:val="clear" w:color="000000" w:fill="FFC000"/>
          </w:tcPr>
          <w:p w:rsidR="002B2CEE" w:rsidRPr="005156B5" w:rsidRDefault="002B2CEE" w:rsidP="00607AA9">
            <w:pPr>
              <w:spacing w:after="0" w:line="240" w:lineRule="auto"/>
              <w:rPr>
                <w:sz w:val="18"/>
                <w:szCs w:val="18"/>
                <w:lang w:eastAsia="en-GB"/>
              </w:rPr>
            </w:pPr>
            <w:r w:rsidRPr="005156B5">
              <w:rPr>
                <w:sz w:val="18"/>
                <w:szCs w:val="18"/>
                <w:lang w:eastAsia="en-GB"/>
              </w:rPr>
              <w:t> </w:t>
            </w:r>
          </w:p>
        </w:tc>
        <w:tc>
          <w:tcPr>
            <w:tcW w:w="1872" w:type="dxa"/>
            <w:gridSpan w:val="2"/>
            <w:tcBorders>
              <w:top w:val="single" w:sz="4" w:space="0" w:color="auto"/>
              <w:left w:val="nil"/>
              <w:bottom w:val="single" w:sz="4" w:space="0" w:color="auto"/>
              <w:right w:val="single" w:sz="4" w:space="0" w:color="auto"/>
            </w:tcBorders>
            <w:shd w:val="clear" w:color="000000" w:fill="FFC000"/>
          </w:tcPr>
          <w:p w:rsidR="002B2CEE" w:rsidRPr="005156B5" w:rsidRDefault="002B2CEE" w:rsidP="00607AA9">
            <w:pPr>
              <w:spacing w:after="0" w:line="240" w:lineRule="auto"/>
              <w:rPr>
                <w:b/>
                <w:bCs/>
                <w:sz w:val="18"/>
                <w:szCs w:val="18"/>
                <w:lang w:eastAsia="en-GB"/>
              </w:rPr>
            </w:pPr>
            <w:r w:rsidRPr="005156B5">
              <w:rPr>
                <w:b/>
                <w:bCs/>
                <w:sz w:val="18"/>
                <w:szCs w:val="18"/>
                <w:lang w:eastAsia="en-GB"/>
              </w:rPr>
              <w:t>Mon</w:t>
            </w:r>
          </w:p>
        </w:tc>
        <w:tc>
          <w:tcPr>
            <w:tcW w:w="1669" w:type="dxa"/>
            <w:tcBorders>
              <w:top w:val="single" w:sz="4" w:space="0" w:color="auto"/>
              <w:left w:val="nil"/>
              <w:bottom w:val="single" w:sz="4" w:space="0" w:color="auto"/>
              <w:right w:val="single" w:sz="4" w:space="0" w:color="auto"/>
            </w:tcBorders>
            <w:shd w:val="clear" w:color="000000" w:fill="FFC000"/>
          </w:tcPr>
          <w:p w:rsidR="002B2CEE" w:rsidRPr="005156B5" w:rsidRDefault="002B2CEE" w:rsidP="00607AA9">
            <w:pPr>
              <w:spacing w:after="0" w:line="240" w:lineRule="auto"/>
              <w:rPr>
                <w:b/>
                <w:bCs/>
                <w:sz w:val="18"/>
                <w:szCs w:val="18"/>
                <w:lang w:eastAsia="en-GB"/>
              </w:rPr>
            </w:pPr>
            <w:r w:rsidRPr="005156B5">
              <w:rPr>
                <w:b/>
                <w:bCs/>
                <w:sz w:val="18"/>
                <w:szCs w:val="18"/>
                <w:lang w:eastAsia="en-GB"/>
              </w:rPr>
              <w:t>Tues</w:t>
            </w:r>
          </w:p>
        </w:tc>
        <w:tc>
          <w:tcPr>
            <w:tcW w:w="1668" w:type="dxa"/>
            <w:gridSpan w:val="2"/>
            <w:tcBorders>
              <w:top w:val="nil"/>
              <w:left w:val="nil"/>
              <w:bottom w:val="single" w:sz="4" w:space="0" w:color="auto"/>
              <w:right w:val="single" w:sz="4" w:space="0" w:color="auto"/>
            </w:tcBorders>
            <w:shd w:val="clear" w:color="000000" w:fill="FFC000"/>
          </w:tcPr>
          <w:p w:rsidR="002B2CEE" w:rsidRPr="005156B5" w:rsidRDefault="002B2CEE" w:rsidP="00607AA9">
            <w:pPr>
              <w:spacing w:after="0" w:line="240" w:lineRule="auto"/>
              <w:rPr>
                <w:b/>
                <w:bCs/>
                <w:sz w:val="18"/>
                <w:szCs w:val="18"/>
                <w:lang w:eastAsia="en-GB"/>
              </w:rPr>
            </w:pPr>
            <w:r w:rsidRPr="005156B5">
              <w:rPr>
                <w:b/>
                <w:bCs/>
                <w:sz w:val="18"/>
                <w:szCs w:val="18"/>
                <w:lang w:eastAsia="en-GB"/>
              </w:rPr>
              <w:t>Weds</w:t>
            </w:r>
          </w:p>
        </w:tc>
        <w:tc>
          <w:tcPr>
            <w:tcW w:w="1394" w:type="dxa"/>
            <w:gridSpan w:val="2"/>
            <w:tcBorders>
              <w:top w:val="nil"/>
              <w:left w:val="nil"/>
              <w:bottom w:val="single" w:sz="4" w:space="0" w:color="auto"/>
              <w:right w:val="single" w:sz="4" w:space="0" w:color="auto"/>
            </w:tcBorders>
            <w:shd w:val="clear" w:color="000000" w:fill="FFC000"/>
          </w:tcPr>
          <w:p w:rsidR="002B2CEE" w:rsidRPr="005156B5" w:rsidRDefault="002B2CEE" w:rsidP="00607AA9">
            <w:pPr>
              <w:spacing w:after="0" w:line="240" w:lineRule="auto"/>
              <w:rPr>
                <w:b/>
                <w:bCs/>
                <w:sz w:val="18"/>
                <w:szCs w:val="18"/>
                <w:lang w:eastAsia="en-GB"/>
              </w:rPr>
            </w:pPr>
            <w:r w:rsidRPr="005156B5">
              <w:rPr>
                <w:b/>
                <w:bCs/>
                <w:sz w:val="18"/>
                <w:szCs w:val="18"/>
                <w:lang w:eastAsia="en-GB"/>
              </w:rPr>
              <w:t>Thurs</w:t>
            </w:r>
          </w:p>
        </w:tc>
        <w:tc>
          <w:tcPr>
            <w:tcW w:w="2528" w:type="dxa"/>
            <w:tcBorders>
              <w:top w:val="nil"/>
              <w:left w:val="nil"/>
              <w:bottom w:val="single" w:sz="4" w:space="0" w:color="auto"/>
              <w:right w:val="single" w:sz="4" w:space="0" w:color="auto"/>
            </w:tcBorders>
            <w:shd w:val="clear" w:color="000000" w:fill="FFC000"/>
          </w:tcPr>
          <w:p w:rsidR="002B2CEE" w:rsidRPr="005156B5" w:rsidRDefault="002B2CEE" w:rsidP="00607AA9">
            <w:pPr>
              <w:spacing w:after="0" w:line="240" w:lineRule="auto"/>
              <w:rPr>
                <w:b/>
                <w:bCs/>
                <w:sz w:val="18"/>
                <w:szCs w:val="18"/>
                <w:lang w:eastAsia="en-GB"/>
              </w:rPr>
            </w:pPr>
            <w:r w:rsidRPr="005156B5">
              <w:rPr>
                <w:b/>
                <w:bCs/>
                <w:sz w:val="18"/>
                <w:szCs w:val="18"/>
                <w:lang w:eastAsia="en-GB"/>
              </w:rPr>
              <w:t>Fri</w:t>
            </w:r>
          </w:p>
        </w:tc>
      </w:tr>
      <w:tr w:rsidR="002B2CEE" w:rsidRPr="005156B5" w:rsidTr="00E22B3A">
        <w:trPr>
          <w:trHeight w:val="628"/>
        </w:trPr>
        <w:tc>
          <w:tcPr>
            <w:tcW w:w="1291" w:type="dxa"/>
            <w:tcBorders>
              <w:top w:val="nil"/>
              <w:left w:val="single" w:sz="4" w:space="0" w:color="auto"/>
              <w:bottom w:val="single" w:sz="4" w:space="0" w:color="auto"/>
              <w:right w:val="single" w:sz="4" w:space="0" w:color="auto"/>
            </w:tcBorders>
            <w:shd w:val="clear" w:color="000000" w:fill="FFC000"/>
          </w:tcPr>
          <w:p w:rsidR="002B2CEE" w:rsidRPr="005156B5" w:rsidRDefault="002B2CEE" w:rsidP="00607AA9">
            <w:pPr>
              <w:spacing w:after="0" w:line="240" w:lineRule="auto"/>
              <w:rPr>
                <w:b/>
                <w:bCs/>
                <w:sz w:val="18"/>
                <w:szCs w:val="18"/>
                <w:lang w:eastAsia="en-GB"/>
              </w:rPr>
            </w:pPr>
            <w:r w:rsidRPr="005156B5">
              <w:rPr>
                <w:b/>
                <w:bCs/>
                <w:sz w:val="18"/>
                <w:szCs w:val="18"/>
                <w:lang w:eastAsia="en-GB"/>
              </w:rPr>
              <w:t>AM</w:t>
            </w:r>
          </w:p>
          <w:p w:rsidR="002B2CEE" w:rsidRPr="005156B5" w:rsidRDefault="002B2CEE" w:rsidP="00607AA9">
            <w:pPr>
              <w:spacing w:after="0" w:line="240" w:lineRule="auto"/>
              <w:rPr>
                <w:b/>
                <w:bCs/>
                <w:sz w:val="18"/>
                <w:szCs w:val="18"/>
                <w:lang w:eastAsia="en-GB"/>
              </w:rPr>
            </w:pPr>
          </w:p>
          <w:p w:rsidR="002B2CEE" w:rsidRPr="005156B5" w:rsidRDefault="002B2CEE" w:rsidP="00607AA9">
            <w:pPr>
              <w:spacing w:after="0" w:line="240" w:lineRule="auto"/>
              <w:rPr>
                <w:b/>
                <w:bCs/>
                <w:sz w:val="18"/>
                <w:szCs w:val="18"/>
                <w:lang w:eastAsia="en-GB"/>
              </w:rPr>
            </w:pPr>
          </w:p>
        </w:tc>
        <w:tc>
          <w:tcPr>
            <w:tcW w:w="1872" w:type="dxa"/>
            <w:gridSpan w:val="2"/>
            <w:tcBorders>
              <w:top w:val="single" w:sz="4" w:space="0" w:color="auto"/>
              <w:left w:val="nil"/>
              <w:bottom w:val="single" w:sz="4" w:space="0" w:color="auto"/>
              <w:right w:val="single" w:sz="4" w:space="0" w:color="auto"/>
            </w:tcBorders>
          </w:tcPr>
          <w:p w:rsidR="002B2CEE" w:rsidRPr="005156B5" w:rsidRDefault="002B2CEE" w:rsidP="00607AA9">
            <w:pPr>
              <w:spacing w:after="0" w:line="240" w:lineRule="auto"/>
              <w:rPr>
                <w:sz w:val="16"/>
                <w:szCs w:val="16"/>
                <w:lang w:eastAsia="en-GB"/>
              </w:rPr>
            </w:pPr>
            <w:r>
              <w:rPr>
                <w:sz w:val="16"/>
                <w:szCs w:val="16"/>
                <w:lang w:eastAsia="en-GB"/>
              </w:rPr>
              <w:t>W/R</w:t>
            </w:r>
          </w:p>
        </w:tc>
        <w:tc>
          <w:tcPr>
            <w:tcW w:w="1669" w:type="dxa"/>
            <w:tcBorders>
              <w:top w:val="single" w:sz="4" w:space="0" w:color="auto"/>
              <w:left w:val="nil"/>
              <w:bottom w:val="single" w:sz="4" w:space="0" w:color="auto"/>
              <w:right w:val="single" w:sz="4" w:space="0" w:color="auto"/>
            </w:tcBorders>
          </w:tcPr>
          <w:p w:rsidR="002B2CEE" w:rsidRDefault="002B2CEE" w:rsidP="00607AA9">
            <w:pPr>
              <w:spacing w:after="0" w:line="240" w:lineRule="auto"/>
              <w:rPr>
                <w:sz w:val="16"/>
                <w:szCs w:val="16"/>
                <w:lang w:eastAsia="en-GB"/>
              </w:rPr>
            </w:pPr>
            <w:r>
              <w:rPr>
                <w:sz w:val="16"/>
                <w:szCs w:val="16"/>
                <w:lang w:eastAsia="en-GB"/>
              </w:rPr>
              <w:t>W/R</w:t>
            </w:r>
          </w:p>
          <w:p w:rsidR="002B2CEE" w:rsidRPr="005156B5" w:rsidRDefault="002B2CEE" w:rsidP="00607AA9">
            <w:pPr>
              <w:spacing w:after="0" w:line="240" w:lineRule="auto"/>
              <w:rPr>
                <w:sz w:val="16"/>
                <w:szCs w:val="16"/>
                <w:lang w:eastAsia="en-GB"/>
              </w:rPr>
            </w:pPr>
            <w:r>
              <w:rPr>
                <w:sz w:val="16"/>
                <w:szCs w:val="16"/>
                <w:lang w:eastAsia="en-GB"/>
              </w:rPr>
              <w:t>Theatre list</w:t>
            </w:r>
          </w:p>
        </w:tc>
        <w:tc>
          <w:tcPr>
            <w:tcW w:w="1668" w:type="dxa"/>
            <w:gridSpan w:val="2"/>
            <w:tcBorders>
              <w:top w:val="nil"/>
              <w:left w:val="nil"/>
              <w:bottom w:val="single" w:sz="4" w:space="0" w:color="auto"/>
              <w:right w:val="single" w:sz="4" w:space="0" w:color="auto"/>
            </w:tcBorders>
          </w:tcPr>
          <w:p w:rsidR="002B2CEE" w:rsidRDefault="002B2CEE" w:rsidP="00607AA9">
            <w:pPr>
              <w:spacing w:after="0" w:line="240" w:lineRule="auto"/>
              <w:rPr>
                <w:sz w:val="16"/>
                <w:szCs w:val="16"/>
                <w:lang w:eastAsia="en-GB"/>
              </w:rPr>
            </w:pPr>
            <w:r>
              <w:rPr>
                <w:sz w:val="16"/>
                <w:szCs w:val="16"/>
                <w:lang w:eastAsia="en-GB"/>
              </w:rPr>
              <w:t>W/R</w:t>
            </w:r>
          </w:p>
          <w:p w:rsidR="002B2CEE" w:rsidRPr="005156B5" w:rsidRDefault="002B2CEE" w:rsidP="00607AA9">
            <w:pPr>
              <w:spacing w:after="0" w:line="240" w:lineRule="auto"/>
              <w:rPr>
                <w:sz w:val="16"/>
                <w:szCs w:val="16"/>
                <w:lang w:eastAsia="en-GB"/>
              </w:rPr>
            </w:pPr>
            <w:r>
              <w:rPr>
                <w:sz w:val="16"/>
                <w:szCs w:val="16"/>
                <w:lang w:eastAsia="en-GB"/>
              </w:rPr>
              <w:t>Theatre list</w:t>
            </w:r>
          </w:p>
        </w:tc>
        <w:tc>
          <w:tcPr>
            <w:tcW w:w="1394" w:type="dxa"/>
            <w:gridSpan w:val="2"/>
            <w:tcBorders>
              <w:top w:val="nil"/>
              <w:left w:val="nil"/>
              <w:bottom w:val="single" w:sz="4" w:space="0" w:color="auto"/>
              <w:right w:val="single" w:sz="4" w:space="0" w:color="auto"/>
            </w:tcBorders>
          </w:tcPr>
          <w:p w:rsidR="002B2CEE" w:rsidRDefault="002B2CEE" w:rsidP="0005690D">
            <w:pPr>
              <w:spacing w:after="0" w:line="240" w:lineRule="auto"/>
              <w:rPr>
                <w:sz w:val="16"/>
                <w:szCs w:val="16"/>
                <w:lang w:eastAsia="en-GB"/>
              </w:rPr>
            </w:pPr>
            <w:r>
              <w:rPr>
                <w:sz w:val="16"/>
                <w:szCs w:val="16"/>
                <w:lang w:eastAsia="en-GB"/>
              </w:rPr>
              <w:t>W/R</w:t>
            </w:r>
          </w:p>
          <w:p w:rsidR="002B2CEE" w:rsidRPr="005156B5" w:rsidRDefault="002B2CEE" w:rsidP="0005690D">
            <w:pPr>
              <w:spacing w:after="240" w:line="240" w:lineRule="auto"/>
              <w:rPr>
                <w:sz w:val="16"/>
                <w:szCs w:val="16"/>
                <w:lang w:eastAsia="en-GB"/>
              </w:rPr>
            </w:pPr>
            <w:r>
              <w:rPr>
                <w:sz w:val="16"/>
                <w:szCs w:val="16"/>
                <w:lang w:eastAsia="en-GB"/>
              </w:rPr>
              <w:t>Theatre list (living donor transplant)</w:t>
            </w:r>
          </w:p>
        </w:tc>
        <w:tc>
          <w:tcPr>
            <w:tcW w:w="2528" w:type="dxa"/>
            <w:tcBorders>
              <w:top w:val="nil"/>
              <w:left w:val="nil"/>
              <w:bottom w:val="single" w:sz="4" w:space="0" w:color="auto"/>
              <w:right w:val="single" w:sz="4" w:space="0" w:color="auto"/>
            </w:tcBorders>
          </w:tcPr>
          <w:p w:rsidR="002B2CEE" w:rsidRDefault="002B2CEE" w:rsidP="0005690D">
            <w:pPr>
              <w:spacing w:after="0" w:line="240" w:lineRule="auto"/>
              <w:rPr>
                <w:sz w:val="16"/>
                <w:szCs w:val="16"/>
                <w:lang w:eastAsia="en-GB"/>
              </w:rPr>
            </w:pPr>
            <w:r>
              <w:rPr>
                <w:sz w:val="16"/>
                <w:szCs w:val="16"/>
                <w:lang w:eastAsia="en-GB"/>
              </w:rPr>
              <w:t>W/R</w:t>
            </w:r>
          </w:p>
          <w:p w:rsidR="002B2CEE" w:rsidRPr="005156B5" w:rsidRDefault="002B2CEE" w:rsidP="0005690D">
            <w:pPr>
              <w:spacing w:after="0" w:line="240" w:lineRule="auto"/>
              <w:rPr>
                <w:sz w:val="16"/>
                <w:szCs w:val="16"/>
                <w:lang w:eastAsia="en-GB"/>
              </w:rPr>
            </w:pPr>
            <w:r>
              <w:rPr>
                <w:sz w:val="16"/>
                <w:szCs w:val="16"/>
                <w:lang w:eastAsia="en-GB"/>
              </w:rPr>
              <w:t>Theatre list</w:t>
            </w:r>
          </w:p>
        </w:tc>
      </w:tr>
      <w:tr w:rsidR="002B2CEE" w:rsidRPr="005156B5" w:rsidTr="00E22B3A">
        <w:trPr>
          <w:trHeight w:val="227"/>
        </w:trPr>
        <w:tc>
          <w:tcPr>
            <w:tcW w:w="1291" w:type="dxa"/>
            <w:tcBorders>
              <w:top w:val="nil"/>
              <w:left w:val="single" w:sz="4" w:space="0" w:color="auto"/>
              <w:bottom w:val="single" w:sz="4" w:space="0" w:color="auto"/>
              <w:right w:val="single" w:sz="4" w:space="0" w:color="auto"/>
            </w:tcBorders>
            <w:shd w:val="clear" w:color="000000" w:fill="FFC000"/>
          </w:tcPr>
          <w:p w:rsidR="002B2CEE" w:rsidRPr="005156B5" w:rsidRDefault="002B2CEE" w:rsidP="00607AA9">
            <w:pPr>
              <w:spacing w:after="0" w:line="240" w:lineRule="auto"/>
              <w:rPr>
                <w:b/>
                <w:bCs/>
                <w:sz w:val="18"/>
                <w:szCs w:val="18"/>
                <w:lang w:eastAsia="en-GB"/>
              </w:rPr>
            </w:pPr>
            <w:r w:rsidRPr="005156B5">
              <w:rPr>
                <w:b/>
                <w:bCs/>
                <w:sz w:val="18"/>
                <w:szCs w:val="18"/>
                <w:lang w:eastAsia="en-GB"/>
              </w:rPr>
              <w:t>Lunchtime</w:t>
            </w:r>
          </w:p>
        </w:tc>
        <w:tc>
          <w:tcPr>
            <w:tcW w:w="1872" w:type="dxa"/>
            <w:gridSpan w:val="2"/>
            <w:tcBorders>
              <w:top w:val="single" w:sz="4" w:space="0" w:color="auto"/>
              <w:left w:val="nil"/>
              <w:bottom w:val="single" w:sz="4" w:space="0" w:color="auto"/>
              <w:right w:val="single" w:sz="4" w:space="0" w:color="auto"/>
            </w:tcBorders>
          </w:tcPr>
          <w:p w:rsidR="002B2CEE" w:rsidRPr="005156B5" w:rsidRDefault="002B2CEE" w:rsidP="00607AA9">
            <w:pPr>
              <w:spacing w:after="0" w:line="240" w:lineRule="auto"/>
              <w:rPr>
                <w:sz w:val="18"/>
                <w:szCs w:val="18"/>
                <w:lang w:eastAsia="en-GB"/>
              </w:rPr>
            </w:pPr>
            <w:r w:rsidRPr="005156B5">
              <w:rPr>
                <w:sz w:val="18"/>
                <w:szCs w:val="18"/>
                <w:lang w:eastAsia="en-GB"/>
              </w:rPr>
              <w:t> </w:t>
            </w:r>
          </w:p>
        </w:tc>
        <w:tc>
          <w:tcPr>
            <w:tcW w:w="1669" w:type="dxa"/>
            <w:tcBorders>
              <w:top w:val="single" w:sz="4" w:space="0" w:color="auto"/>
              <w:left w:val="nil"/>
              <w:bottom w:val="single" w:sz="4" w:space="0" w:color="auto"/>
              <w:right w:val="single" w:sz="4" w:space="0" w:color="auto"/>
            </w:tcBorders>
          </w:tcPr>
          <w:p w:rsidR="002B2CEE" w:rsidRPr="005156B5" w:rsidRDefault="002B2CEE" w:rsidP="00607AA9">
            <w:pPr>
              <w:spacing w:after="0" w:line="240" w:lineRule="auto"/>
              <w:rPr>
                <w:sz w:val="18"/>
                <w:szCs w:val="18"/>
                <w:lang w:eastAsia="en-GB"/>
              </w:rPr>
            </w:pPr>
            <w:r w:rsidRPr="005156B5">
              <w:rPr>
                <w:sz w:val="18"/>
                <w:szCs w:val="18"/>
                <w:lang w:eastAsia="en-GB"/>
              </w:rPr>
              <w:t> </w:t>
            </w:r>
          </w:p>
        </w:tc>
        <w:tc>
          <w:tcPr>
            <w:tcW w:w="1668" w:type="dxa"/>
            <w:gridSpan w:val="2"/>
            <w:tcBorders>
              <w:top w:val="nil"/>
              <w:left w:val="nil"/>
              <w:bottom w:val="single" w:sz="4" w:space="0" w:color="auto"/>
              <w:right w:val="single" w:sz="4" w:space="0" w:color="auto"/>
            </w:tcBorders>
          </w:tcPr>
          <w:p w:rsidR="002B2CEE" w:rsidRPr="005156B5" w:rsidRDefault="002B2CEE" w:rsidP="00607AA9">
            <w:pPr>
              <w:spacing w:after="0" w:line="240" w:lineRule="auto"/>
              <w:rPr>
                <w:sz w:val="18"/>
                <w:szCs w:val="18"/>
                <w:lang w:eastAsia="en-GB"/>
              </w:rPr>
            </w:pPr>
            <w:r w:rsidRPr="005156B5">
              <w:rPr>
                <w:sz w:val="18"/>
                <w:szCs w:val="18"/>
                <w:lang w:eastAsia="en-GB"/>
              </w:rPr>
              <w:t> </w:t>
            </w:r>
            <w:r>
              <w:rPr>
                <w:sz w:val="18"/>
                <w:szCs w:val="18"/>
                <w:lang w:eastAsia="en-GB"/>
              </w:rPr>
              <w:t>Teaching</w:t>
            </w:r>
          </w:p>
        </w:tc>
        <w:tc>
          <w:tcPr>
            <w:tcW w:w="1394" w:type="dxa"/>
            <w:gridSpan w:val="2"/>
            <w:tcBorders>
              <w:top w:val="nil"/>
              <w:left w:val="nil"/>
              <w:bottom w:val="single" w:sz="4" w:space="0" w:color="auto"/>
              <w:right w:val="single" w:sz="4" w:space="0" w:color="auto"/>
            </w:tcBorders>
          </w:tcPr>
          <w:p w:rsidR="002B2CEE" w:rsidRPr="005156B5" w:rsidRDefault="002B2CEE" w:rsidP="00607AA9">
            <w:pPr>
              <w:spacing w:after="0" w:line="240" w:lineRule="auto"/>
              <w:rPr>
                <w:sz w:val="16"/>
                <w:szCs w:val="16"/>
                <w:lang w:eastAsia="en-GB"/>
              </w:rPr>
            </w:pPr>
          </w:p>
        </w:tc>
        <w:tc>
          <w:tcPr>
            <w:tcW w:w="2528" w:type="dxa"/>
            <w:tcBorders>
              <w:top w:val="nil"/>
              <w:left w:val="nil"/>
              <w:bottom w:val="single" w:sz="4" w:space="0" w:color="auto"/>
              <w:right w:val="single" w:sz="4" w:space="0" w:color="auto"/>
            </w:tcBorders>
          </w:tcPr>
          <w:p w:rsidR="002B2CEE" w:rsidRPr="005156B5" w:rsidRDefault="002B2CEE" w:rsidP="00607AA9">
            <w:pPr>
              <w:spacing w:after="0" w:line="240" w:lineRule="auto"/>
              <w:rPr>
                <w:sz w:val="18"/>
                <w:szCs w:val="18"/>
                <w:lang w:eastAsia="en-GB"/>
              </w:rPr>
            </w:pPr>
            <w:r w:rsidRPr="005156B5">
              <w:rPr>
                <w:sz w:val="18"/>
                <w:szCs w:val="18"/>
                <w:lang w:eastAsia="en-GB"/>
              </w:rPr>
              <w:t> </w:t>
            </w:r>
          </w:p>
        </w:tc>
      </w:tr>
      <w:tr w:rsidR="002B2CEE" w:rsidRPr="005156B5" w:rsidTr="00E22B3A">
        <w:trPr>
          <w:trHeight w:val="420"/>
        </w:trPr>
        <w:tc>
          <w:tcPr>
            <w:tcW w:w="1291" w:type="dxa"/>
            <w:tcBorders>
              <w:top w:val="nil"/>
              <w:left w:val="single" w:sz="4" w:space="0" w:color="auto"/>
              <w:bottom w:val="single" w:sz="4" w:space="0" w:color="auto"/>
              <w:right w:val="single" w:sz="4" w:space="0" w:color="auto"/>
            </w:tcBorders>
            <w:shd w:val="clear" w:color="000000" w:fill="FFC000"/>
          </w:tcPr>
          <w:p w:rsidR="002B2CEE" w:rsidRPr="005156B5" w:rsidRDefault="002B2CEE" w:rsidP="00607AA9">
            <w:pPr>
              <w:spacing w:after="0" w:line="240" w:lineRule="auto"/>
              <w:rPr>
                <w:b/>
                <w:bCs/>
                <w:sz w:val="18"/>
                <w:szCs w:val="18"/>
                <w:lang w:eastAsia="en-GB"/>
              </w:rPr>
            </w:pPr>
            <w:r w:rsidRPr="005156B5">
              <w:rPr>
                <w:b/>
                <w:bCs/>
                <w:sz w:val="18"/>
                <w:szCs w:val="18"/>
                <w:lang w:eastAsia="en-GB"/>
              </w:rPr>
              <w:t>PM</w:t>
            </w:r>
          </w:p>
        </w:tc>
        <w:tc>
          <w:tcPr>
            <w:tcW w:w="1872" w:type="dxa"/>
            <w:gridSpan w:val="2"/>
            <w:tcBorders>
              <w:top w:val="single" w:sz="4" w:space="0" w:color="auto"/>
              <w:left w:val="nil"/>
              <w:bottom w:val="single" w:sz="4" w:space="0" w:color="auto"/>
              <w:right w:val="single" w:sz="4" w:space="0" w:color="auto"/>
            </w:tcBorders>
          </w:tcPr>
          <w:p w:rsidR="002B2CEE" w:rsidRPr="005156B5" w:rsidRDefault="002B2CEE" w:rsidP="00607AA9">
            <w:pPr>
              <w:spacing w:after="0" w:line="240" w:lineRule="auto"/>
              <w:rPr>
                <w:sz w:val="16"/>
                <w:szCs w:val="16"/>
                <w:lang w:eastAsia="en-GB"/>
              </w:rPr>
            </w:pPr>
            <w:r>
              <w:rPr>
                <w:sz w:val="16"/>
                <w:szCs w:val="16"/>
                <w:lang w:eastAsia="en-GB"/>
              </w:rPr>
              <w:t>MDT</w:t>
            </w:r>
          </w:p>
        </w:tc>
        <w:tc>
          <w:tcPr>
            <w:tcW w:w="1669" w:type="dxa"/>
            <w:tcBorders>
              <w:top w:val="single" w:sz="4" w:space="0" w:color="auto"/>
              <w:left w:val="nil"/>
              <w:bottom w:val="single" w:sz="4" w:space="0" w:color="auto"/>
              <w:right w:val="single" w:sz="4" w:space="0" w:color="auto"/>
            </w:tcBorders>
          </w:tcPr>
          <w:p w:rsidR="002B2CEE" w:rsidRPr="005156B5" w:rsidRDefault="002B2CEE" w:rsidP="00607AA9">
            <w:pPr>
              <w:spacing w:after="0" w:line="240" w:lineRule="auto"/>
              <w:rPr>
                <w:sz w:val="16"/>
                <w:szCs w:val="16"/>
                <w:lang w:eastAsia="en-GB"/>
              </w:rPr>
            </w:pPr>
            <w:r>
              <w:rPr>
                <w:sz w:val="16"/>
                <w:szCs w:val="16"/>
                <w:lang w:eastAsia="en-GB"/>
              </w:rPr>
              <w:t>Theatre list</w:t>
            </w:r>
          </w:p>
        </w:tc>
        <w:tc>
          <w:tcPr>
            <w:tcW w:w="1668" w:type="dxa"/>
            <w:gridSpan w:val="2"/>
            <w:tcBorders>
              <w:top w:val="nil"/>
              <w:left w:val="nil"/>
              <w:bottom w:val="single" w:sz="4" w:space="0" w:color="auto"/>
              <w:right w:val="single" w:sz="4" w:space="0" w:color="auto"/>
            </w:tcBorders>
          </w:tcPr>
          <w:p w:rsidR="002B2CEE" w:rsidRPr="005156B5" w:rsidRDefault="002B2CEE" w:rsidP="00607AA9">
            <w:pPr>
              <w:spacing w:after="0" w:line="240" w:lineRule="auto"/>
              <w:rPr>
                <w:sz w:val="16"/>
                <w:szCs w:val="16"/>
                <w:lang w:eastAsia="en-GB"/>
              </w:rPr>
            </w:pPr>
            <w:r>
              <w:rPr>
                <w:sz w:val="16"/>
                <w:szCs w:val="16"/>
                <w:lang w:eastAsia="en-GB"/>
              </w:rPr>
              <w:t>Theatre list</w:t>
            </w:r>
          </w:p>
        </w:tc>
        <w:tc>
          <w:tcPr>
            <w:tcW w:w="1394" w:type="dxa"/>
            <w:gridSpan w:val="2"/>
            <w:tcBorders>
              <w:top w:val="nil"/>
              <w:left w:val="nil"/>
              <w:bottom w:val="single" w:sz="4" w:space="0" w:color="auto"/>
              <w:right w:val="single" w:sz="4" w:space="0" w:color="auto"/>
            </w:tcBorders>
          </w:tcPr>
          <w:p w:rsidR="002B2CEE" w:rsidRPr="005156B5" w:rsidRDefault="002B2CEE" w:rsidP="00607AA9">
            <w:pPr>
              <w:spacing w:after="0" w:line="240" w:lineRule="auto"/>
              <w:rPr>
                <w:sz w:val="16"/>
                <w:szCs w:val="16"/>
                <w:lang w:eastAsia="en-GB"/>
              </w:rPr>
            </w:pPr>
            <w:r>
              <w:rPr>
                <w:sz w:val="16"/>
                <w:szCs w:val="16"/>
                <w:lang w:eastAsia="en-GB"/>
              </w:rPr>
              <w:t>Theatre list (living donor transplant)</w:t>
            </w:r>
          </w:p>
        </w:tc>
        <w:tc>
          <w:tcPr>
            <w:tcW w:w="2528" w:type="dxa"/>
            <w:tcBorders>
              <w:top w:val="nil"/>
              <w:left w:val="nil"/>
              <w:bottom w:val="single" w:sz="4" w:space="0" w:color="auto"/>
              <w:right w:val="single" w:sz="4" w:space="0" w:color="auto"/>
            </w:tcBorders>
          </w:tcPr>
          <w:p w:rsidR="002B2CEE" w:rsidRPr="005156B5" w:rsidRDefault="002B2CEE" w:rsidP="00607AA9">
            <w:pPr>
              <w:spacing w:after="0" w:line="240" w:lineRule="auto"/>
              <w:rPr>
                <w:sz w:val="16"/>
                <w:szCs w:val="16"/>
                <w:lang w:eastAsia="en-GB"/>
              </w:rPr>
            </w:pPr>
            <w:r>
              <w:rPr>
                <w:sz w:val="16"/>
                <w:szCs w:val="16"/>
                <w:lang w:eastAsia="en-GB"/>
              </w:rPr>
              <w:t>Ward teaching</w:t>
            </w:r>
          </w:p>
        </w:tc>
      </w:tr>
      <w:tr w:rsidR="002B2CEE" w:rsidRPr="005156B5" w:rsidTr="00E22B3A">
        <w:trPr>
          <w:trHeight w:val="227"/>
        </w:trPr>
        <w:tc>
          <w:tcPr>
            <w:tcW w:w="10422" w:type="dxa"/>
            <w:gridSpan w:val="9"/>
            <w:tcBorders>
              <w:top w:val="single" w:sz="4" w:space="0" w:color="auto"/>
              <w:left w:val="single" w:sz="4" w:space="0" w:color="auto"/>
              <w:bottom w:val="single" w:sz="4" w:space="0" w:color="auto"/>
              <w:right w:val="single" w:sz="4" w:space="0" w:color="auto"/>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Educational Activities:</w:t>
            </w:r>
          </w:p>
        </w:tc>
      </w:tr>
      <w:tr w:rsidR="002B2CEE" w:rsidRPr="005156B5" w:rsidTr="00E22B3A">
        <w:trPr>
          <w:trHeight w:val="1669"/>
        </w:trPr>
        <w:tc>
          <w:tcPr>
            <w:tcW w:w="10422" w:type="dxa"/>
            <w:gridSpan w:val="9"/>
            <w:tcBorders>
              <w:top w:val="single" w:sz="4" w:space="0" w:color="auto"/>
              <w:left w:val="single" w:sz="4" w:space="0" w:color="auto"/>
              <w:bottom w:val="single" w:sz="4" w:space="0" w:color="auto"/>
              <w:right w:val="single" w:sz="4" w:space="0" w:color="auto"/>
            </w:tcBorders>
          </w:tcPr>
          <w:p w:rsidR="002B2CEE" w:rsidRPr="005156B5" w:rsidRDefault="002B2CEE" w:rsidP="00E22B3A">
            <w:pPr>
              <w:spacing w:after="240" w:line="240" w:lineRule="auto"/>
              <w:rPr>
                <w:color w:val="000000"/>
                <w:sz w:val="16"/>
                <w:szCs w:val="16"/>
                <w:lang w:eastAsia="en-GB"/>
              </w:rPr>
            </w:pPr>
            <w:r>
              <w:rPr>
                <w:color w:val="000000"/>
                <w:sz w:val="16"/>
                <w:szCs w:val="16"/>
                <w:lang w:eastAsia="en-GB"/>
              </w:rPr>
              <w:t>There is a deanery allocated bleep free and mandatory teaching session usually on a Wednesday afternoon and besides this ward based teaching is carried out on Friday afternoons. The F1 trainee would be strongly encouraged to take part and if possible complete an audit.</w:t>
            </w:r>
          </w:p>
        </w:tc>
      </w:tr>
      <w:tr w:rsidR="002B2CEE" w:rsidRPr="005156B5" w:rsidTr="00E22B3A">
        <w:trPr>
          <w:trHeight w:val="227"/>
        </w:trPr>
        <w:tc>
          <w:tcPr>
            <w:tcW w:w="10422" w:type="dxa"/>
            <w:gridSpan w:val="9"/>
            <w:tcBorders>
              <w:top w:val="single" w:sz="4" w:space="0" w:color="auto"/>
              <w:left w:val="single" w:sz="4" w:space="0" w:color="auto"/>
              <w:bottom w:val="single" w:sz="4" w:space="0" w:color="auto"/>
              <w:right w:val="single" w:sz="4" w:space="0" w:color="auto"/>
            </w:tcBorders>
            <w:shd w:val="clear" w:color="000000" w:fill="8DB4E2"/>
          </w:tcPr>
          <w:p w:rsidR="002B2CEE" w:rsidRPr="005156B5" w:rsidRDefault="002B2CEE" w:rsidP="00607AA9">
            <w:pPr>
              <w:spacing w:after="0" w:line="240" w:lineRule="auto"/>
              <w:rPr>
                <w:b/>
                <w:bCs/>
                <w:color w:val="000000"/>
                <w:sz w:val="18"/>
                <w:szCs w:val="18"/>
                <w:lang w:eastAsia="en-GB"/>
              </w:rPr>
            </w:pPr>
            <w:r w:rsidRPr="005156B5">
              <w:rPr>
                <w:b/>
                <w:bCs/>
                <w:color w:val="000000"/>
                <w:sz w:val="18"/>
                <w:szCs w:val="18"/>
                <w:lang w:eastAsia="en-GB"/>
              </w:rPr>
              <w:t xml:space="preserve">Other Comments (if appropriate):                                                                         </w:t>
            </w:r>
          </w:p>
        </w:tc>
      </w:tr>
      <w:tr w:rsidR="002B2CEE" w:rsidRPr="005156B5" w:rsidTr="00E22B3A">
        <w:trPr>
          <w:trHeight w:val="418"/>
        </w:trPr>
        <w:tc>
          <w:tcPr>
            <w:tcW w:w="10422" w:type="dxa"/>
            <w:gridSpan w:val="9"/>
            <w:vMerge w:val="restart"/>
            <w:tcBorders>
              <w:top w:val="single" w:sz="4" w:space="0" w:color="auto"/>
              <w:left w:val="single" w:sz="4" w:space="0" w:color="auto"/>
              <w:bottom w:val="single" w:sz="4" w:space="0" w:color="auto"/>
              <w:right w:val="single" w:sz="4" w:space="0" w:color="auto"/>
            </w:tcBorders>
          </w:tcPr>
          <w:p w:rsidR="002B2CEE" w:rsidRDefault="002B2CEE" w:rsidP="00607AA9">
            <w:pPr>
              <w:spacing w:after="0" w:line="240" w:lineRule="auto"/>
              <w:rPr>
                <w:color w:val="000000"/>
                <w:sz w:val="18"/>
                <w:szCs w:val="18"/>
                <w:lang w:eastAsia="en-GB"/>
              </w:rPr>
            </w:pPr>
          </w:p>
          <w:p w:rsidR="00E22B3A" w:rsidRDefault="00E22B3A" w:rsidP="00607AA9">
            <w:pPr>
              <w:spacing w:after="0" w:line="240" w:lineRule="auto"/>
              <w:rPr>
                <w:color w:val="000000"/>
                <w:sz w:val="18"/>
                <w:szCs w:val="18"/>
                <w:lang w:eastAsia="en-GB"/>
              </w:rPr>
            </w:pPr>
          </w:p>
          <w:p w:rsidR="002B2CEE" w:rsidRDefault="002B2CEE" w:rsidP="00607AA9">
            <w:pPr>
              <w:spacing w:after="0" w:line="240" w:lineRule="auto"/>
              <w:rPr>
                <w:color w:val="000000"/>
                <w:sz w:val="18"/>
                <w:szCs w:val="18"/>
                <w:lang w:eastAsia="en-GB"/>
              </w:rPr>
            </w:pPr>
          </w:p>
          <w:p w:rsidR="002B2CEE" w:rsidRPr="005156B5" w:rsidRDefault="002B2CEE" w:rsidP="00607AA9">
            <w:pPr>
              <w:spacing w:after="0" w:line="240" w:lineRule="auto"/>
              <w:rPr>
                <w:color w:val="000000"/>
                <w:sz w:val="18"/>
                <w:szCs w:val="18"/>
                <w:lang w:eastAsia="en-GB"/>
              </w:rPr>
            </w:pPr>
          </w:p>
          <w:p w:rsidR="002B2CEE" w:rsidRPr="005156B5" w:rsidRDefault="00E22B3A" w:rsidP="00607AA9">
            <w:pPr>
              <w:spacing w:after="0" w:line="240" w:lineRule="auto"/>
              <w:rPr>
                <w:b/>
                <w:bCs/>
                <w:color w:val="000000"/>
                <w:sz w:val="18"/>
                <w:szCs w:val="18"/>
                <w:lang w:eastAsia="en-GB"/>
              </w:rPr>
            </w:pPr>
            <w:proofErr w:type="spellStart"/>
            <w:r>
              <w:rPr>
                <w:b/>
                <w:bCs/>
                <w:color w:val="000000"/>
                <w:sz w:val="18"/>
                <w:szCs w:val="18"/>
                <w:lang w:eastAsia="en-GB"/>
              </w:rPr>
              <w:t>Disclaimer</w:t>
            </w:r>
            <w:r w:rsidR="002B2CEE" w:rsidRPr="005156B5">
              <w:rPr>
                <w:b/>
                <w:bCs/>
                <w:color w:val="000000"/>
                <w:sz w:val="18"/>
                <w:szCs w:val="18"/>
                <w:lang w:eastAsia="en-GB"/>
              </w:rPr>
              <w:t>r</w:t>
            </w:r>
            <w:proofErr w:type="spellEnd"/>
            <w:r w:rsidR="002B2CEE" w:rsidRPr="005156B5">
              <w:rPr>
                <w:b/>
                <w:bCs/>
                <w:color w:val="000000"/>
                <w:sz w:val="18"/>
                <w:szCs w:val="18"/>
                <w:lang w:eastAsia="en-GB"/>
              </w:rPr>
              <w:t>: Please note t</w:t>
            </w:r>
            <w:bookmarkStart w:id="1" w:name="_GoBack"/>
            <w:bookmarkEnd w:id="1"/>
            <w:r w:rsidR="002B2CEE" w:rsidRPr="005156B5">
              <w:rPr>
                <w:b/>
                <w:bCs/>
                <w:color w:val="000000"/>
                <w:sz w:val="18"/>
                <w:szCs w:val="18"/>
                <w:lang w:eastAsia="en-GB"/>
              </w:rPr>
              <w:t xml:space="preserve">hat the placement information is subject to change.      </w:t>
            </w:r>
          </w:p>
        </w:tc>
      </w:tr>
      <w:tr w:rsidR="002B2CEE" w:rsidRPr="005156B5" w:rsidTr="00E22B3A">
        <w:trPr>
          <w:trHeight w:val="1726"/>
        </w:trPr>
        <w:tc>
          <w:tcPr>
            <w:tcW w:w="10422" w:type="dxa"/>
            <w:gridSpan w:val="9"/>
            <w:vMerge/>
            <w:tcBorders>
              <w:top w:val="single" w:sz="4" w:space="0" w:color="auto"/>
              <w:left w:val="single" w:sz="4" w:space="0" w:color="auto"/>
              <w:bottom w:val="single" w:sz="4" w:space="0" w:color="auto"/>
              <w:right w:val="single" w:sz="4" w:space="0" w:color="auto"/>
            </w:tcBorders>
            <w:vAlign w:val="center"/>
          </w:tcPr>
          <w:p w:rsidR="002B2CEE" w:rsidRPr="005156B5" w:rsidRDefault="002B2CEE" w:rsidP="00607AA9">
            <w:pPr>
              <w:spacing w:after="0" w:line="240" w:lineRule="auto"/>
              <w:rPr>
                <w:color w:val="000000"/>
                <w:sz w:val="18"/>
                <w:szCs w:val="18"/>
                <w:lang w:eastAsia="en-GB"/>
              </w:rPr>
            </w:pPr>
          </w:p>
        </w:tc>
      </w:tr>
      <w:tr w:rsidR="002B2CEE" w:rsidRPr="005156B5" w:rsidTr="00E22B3A">
        <w:trPr>
          <w:trHeight w:val="256"/>
        </w:trPr>
        <w:tc>
          <w:tcPr>
            <w:tcW w:w="10422" w:type="dxa"/>
            <w:gridSpan w:val="9"/>
            <w:vMerge/>
            <w:tcBorders>
              <w:top w:val="single" w:sz="4" w:space="0" w:color="auto"/>
              <w:left w:val="single" w:sz="4" w:space="0" w:color="auto"/>
              <w:bottom w:val="single" w:sz="4" w:space="0" w:color="000000"/>
              <w:right w:val="single" w:sz="4" w:space="0" w:color="000000"/>
            </w:tcBorders>
            <w:vAlign w:val="center"/>
          </w:tcPr>
          <w:p w:rsidR="002B2CEE" w:rsidRPr="005156B5" w:rsidRDefault="002B2CEE" w:rsidP="00607AA9">
            <w:pPr>
              <w:spacing w:after="0" w:line="240" w:lineRule="auto"/>
              <w:rPr>
                <w:b/>
                <w:bCs/>
                <w:color w:val="000000"/>
                <w:sz w:val="18"/>
                <w:szCs w:val="18"/>
                <w:lang w:eastAsia="en-GB"/>
              </w:rPr>
            </w:pPr>
          </w:p>
        </w:tc>
      </w:tr>
      <w:tr w:rsidR="002B2CEE" w:rsidRPr="005156B5" w:rsidTr="00E22B3A">
        <w:trPr>
          <w:trHeight w:val="256"/>
        </w:trPr>
        <w:tc>
          <w:tcPr>
            <w:tcW w:w="10422" w:type="dxa"/>
            <w:gridSpan w:val="9"/>
            <w:vMerge/>
            <w:tcBorders>
              <w:top w:val="single" w:sz="4" w:space="0" w:color="auto"/>
              <w:left w:val="single" w:sz="4" w:space="0" w:color="auto"/>
              <w:bottom w:val="single" w:sz="4" w:space="0" w:color="000000"/>
              <w:right w:val="single" w:sz="4" w:space="0" w:color="000000"/>
            </w:tcBorders>
            <w:vAlign w:val="center"/>
          </w:tcPr>
          <w:p w:rsidR="002B2CEE" w:rsidRPr="005156B5" w:rsidRDefault="002B2CEE" w:rsidP="00607AA9">
            <w:pPr>
              <w:spacing w:after="0" w:line="240" w:lineRule="auto"/>
              <w:rPr>
                <w:b/>
                <w:bCs/>
                <w:color w:val="000000"/>
                <w:sz w:val="18"/>
                <w:szCs w:val="18"/>
                <w:lang w:eastAsia="en-GB"/>
              </w:rPr>
            </w:pPr>
          </w:p>
        </w:tc>
      </w:tr>
    </w:tbl>
    <w:p w:rsidR="002B2CEE" w:rsidRDefault="002B2CEE" w:rsidP="00E440FB">
      <w:pPr>
        <w:tabs>
          <w:tab w:val="left" w:pos="1116"/>
        </w:tabs>
      </w:pPr>
    </w:p>
    <w:sectPr w:rsidR="002B2CEE" w:rsidSect="001C6D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EE" w:rsidRDefault="002B2CEE" w:rsidP="009519FF">
      <w:pPr>
        <w:spacing w:after="0" w:line="240" w:lineRule="auto"/>
      </w:pPr>
      <w:r>
        <w:separator/>
      </w:r>
    </w:p>
  </w:endnote>
  <w:endnote w:type="continuationSeparator" w:id="0">
    <w:p w:rsidR="002B2CEE" w:rsidRDefault="002B2CEE" w:rsidP="0095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EE" w:rsidRDefault="002B2CEE" w:rsidP="009519FF">
      <w:pPr>
        <w:spacing w:after="0" w:line="240" w:lineRule="auto"/>
      </w:pPr>
      <w:r>
        <w:separator/>
      </w:r>
    </w:p>
  </w:footnote>
  <w:footnote w:type="continuationSeparator" w:id="0">
    <w:p w:rsidR="002B2CEE" w:rsidRDefault="002B2CEE" w:rsidP="0095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EE" w:rsidRPr="001C57B9" w:rsidRDefault="002B2CEE" w:rsidP="001C57B9">
    <w:pPr>
      <w:pStyle w:val="Header"/>
      <w:jc w:val="center"/>
      <w:rPr>
        <w:b/>
        <w:bCs/>
        <w:sz w:val="40"/>
        <w:szCs w:val="40"/>
      </w:rPr>
    </w:pPr>
    <w:r w:rsidRPr="001C57B9">
      <w:rPr>
        <w:b/>
        <w:bCs/>
        <w:sz w:val="40"/>
        <w:szCs w:val="40"/>
      </w:rPr>
      <w:t>Foundation Job De</w:t>
    </w:r>
    <w:r>
      <w:rPr>
        <w:b/>
        <w:bCs/>
        <w:sz w:val="40"/>
        <w:szCs w:val="40"/>
      </w:rPr>
      <w:t>s</w:t>
    </w:r>
    <w:r w:rsidRPr="001C57B9">
      <w:rPr>
        <w:b/>
        <w:bCs/>
        <w:sz w:val="40"/>
        <w:szCs w:val="40"/>
      </w:rPr>
      <w:t>cription</w:t>
    </w:r>
  </w:p>
  <w:p w:rsidR="002B2CEE" w:rsidRPr="007853E7" w:rsidRDefault="002B2CEE" w:rsidP="007853E7">
    <w:pPr>
      <w:pStyle w:val="Head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FF"/>
    <w:rsid w:val="000129E6"/>
    <w:rsid w:val="00046880"/>
    <w:rsid w:val="0005690D"/>
    <w:rsid w:val="00164157"/>
    <w:rsid w:val="00165DD6"/>
    <w:rsid w:val="001C57B9"/>
    <w:rsid w:val="001C6D9E"/>
    <w:rsid w:val="001E110A"/>
    <w:rsid w:val="00281D01"/>
    <w:rsid w:val="0029153E"/>
    <w:rsid w:val="002B2CEE"/>
    <w:rsid w:val="002F4411"/>
    <w:rsid w:val="00314277"/>
    <w:rsid w:val="00335DDD"/>
    <w:rsid w:val="003B146E"/>
    <w:rsid w:val="004C2907"/>
    <w:rsid w:val="005156B5"/>
    <w:rsid w:val="005B613C"/>
    <w:rsid w:val="00607AA9"/>
    <w:rsid w:val="00662609"/>
    <w:rsid w:val="006661AE"/>
    <w:rsid w:val="00666D11"/>
    <w:rsid w:val="006A2C84"/>
    <w:rsid w:val="006D4EC9"/>
    <w:rsid w:val="00767390"/>
    <w:rsid w:val="00772FAF"/>
    <w:rsid w:val="00776167"/>
    <w:rsid w:val="007853E7"/>
    <w:rsid w:val="007A5948"/>
    <w:rsid w:val="007E2C27"/>
    <w:rsid w:val="007E71BA"/>
    <w:rsid w:val="00825B05"/>
    <w:rsid w:val="00830C9B"/>
    <w:rsid w:val="008D0EDD"/>
    <w:rsid w:val="009477F7"/>
    <w:rsid w:val="009519FF"/>
    <w:rsid w:val="00992151"/>
    <w:rsid w:val="009E2EA5"/>
    <w:rsid w:val="009E535E"/>
    <w:rsid w:val="00A13F33"/>
    <w:rsid w:val="00A3612E"/>
    <w:rsid w:val="00AB5D38"/>
    <w:rsid w:val="00AB694F"/>
    <w:rsid w:val="00BF3C01"/>
    <w:rsid w:val="00C656DA"/>
    <w:rsid w:val="00C82807"/>
    <w:rsid w:val="00C842FA"/>
    <w:rsid w:val="00CE6444"/>
    <w:rsid w:val="00D6306F"/>
    <w:rsid w:val="00D654BB"/>
    <w:rsid w:val="00D92833"/>
    <w:rsid w:val="00DD42F5"/>
    <w:rsid w:val="00DF47D9"/>
    <w:rsid w:val="00E22B3A"/>
    <w:rsid w:val="00E440FB"/>
    <w:rsid w:val="00FC587B"/>
    <w:rsid w:val="00FE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9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19FF"/>
  </w:style>
  <w:style w:type="paragraph" w:styleId="Footer">
    <w:name w:val="footer"/>
    <w:basedOn w:val="Normal"/>
    <w:link w:val="FooterChar"/>
    <w:uiPriority w:val="99"/>
    <w:rsid w:val="009519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19FF"/>
  </w:style>
  <w:style w:type="paragraph" w:styleId="BalloonText">
    <w:name w:val="Balloon Text"/>
    <w:basedOn w:val="Normal"/>
    <w:link w:val="BalloonTextChar"/>
    <w:uiPriority w:val="99"/>
    <w:semiHidden/>
    <w:rsid w:val="0095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9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519FF"/>
  </w:style>
  <w:style w:type="paragraph" w:styleId="Footer">
    <w:name w:val="footer"/>
    <w:basedOn w:val="Normal"/>
    <w:link w:val="FooterChar"/>
    <w:uiPriority w:val="99"/>
    <w:rsid w:val="009519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519FF"/>
  </w:style>
  <w:style w:type="paragraph" w:styleId="BalloonText">
    <w:name w:val="Balloon Text"/>
    <w:basedOn w:val="Normal"/>
    <w:link w:val="BalloonTextChar"/>
    <w:uiPriority w:val="99"/>
    <w:semiHidden/>
    <w:rsid w:val="0095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4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Foundation School (Delete as appropriate)</vt:lpstr>
    </vt:vector>
  </TitlesOfParts>
  <Company>NHS</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School (Delete as appropriate)</dc:title>
  <dc:creator>Sundavadra Renuka (Health Education East Midlands)</dc:creator>
  <cp:lastModifiedBy>Sundavadra Renuka (Health Education East Midlands)</cp:lastModifiedBy>
  <cp:revision>2</cp:revision>
  <cp:lastPrinted>2016-11-21T12:28:00Z</cp:lastPrinted>
  <dcterms:created xsi:type="dcterms:W3CDTF">2017-04-06T14:24:00Z</dcterms:created>
  <dcterms:modified xsi:type="dcterms:W3CDTF">2017-04-06T14:24:00Z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f28bb858-1ddf-4a0c-a198-0b0113bc302e</vt:lpwstr>
  </property>
</Properties>
</file>