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33"/>
        <w:tblW w:w="10437" w:type="dxa"/>
        <w:tblLook w:val="00A0" w:firstRow="1" w:lastRow="0" w:firstColumn="1" w:lastColumn="0" w:noHBand="0" w:noVBand="0"/>
      </w:tblPr>
      <w:tblGrid>
        <w:gridCol w:w="1293"/>
        <w:gridCol w:w="1726"/>
        <w:gridCol w:w="447"/>
        <w:gridCol w:w="1373"/>
        <w:gridCol w:w="242"/>
        <w:gridCol w:w="1428"/>
        <w:gridCol w:w="416"/>
        <w:gridCol w:w="980"/>
        <w:gridCol w:w="2532"/>
      </w:tblGrid>
      <w:tr w:rsidR="00C106DD"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bookmarkStart w:id="0" w:name="RANGE_A1_I19"/>
            <w:bookmarkStart w:id="1" w:name="_GoBack"/>
            <w:bookmarkEnd w:id="1"/>
            <w:r w:rsidRPr="005156B5">
              <w:rPr>
                <w:b/>
                <w:bCs/>
                <w:color w:val="000000"/>
                <w:sz w:val="18"/>
                <w:szCs w:val="18"/>
                <w:lang w:eastAsia="en-GB"/>
              </w:rPr>
              <w:t>Foundation School (Delete as appropriate)</w:t>
            </w:r>
            <w:bookmarkEnd w:id="0"/>
          </w:p>
        </w:tc>
        <w:tc>
          <w:tcPr>
            <w:tcW w:w="5356" w:type="dxa"/>
            <w:gridSpan w:val="4"/>
            <w:tcBorders>
              <w:top w:val="single" w:sz="4" w:space="0" w:color="auto"/>
              <w:left w:val="nil"/>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Programme No. (</w:t>
            </w:r>
            <w:proofErr w:type="spellStart"/>
            <w:proofErr w:type="gramStart"/>
            <w:r w:rsidRPr="005156B5">
              <w:rPr>
                <w:b/>
                <w:bCs/>
                <w:color w:val="000000"/>
                <w:sz w:val="18"/>
                <w:szCs w:val="18"/>
                <w:lang w:eastAsia="en-GB"/>
              </w:rPr>
              <w:t>eg</w:t>
            </w:r>
            <w:proofErr w:type="spellEnd"/>
            <w:proofErr w:type="gramEnd"/>
            <w:r w:rsidRPr="005156B5">
              <w:rPr>
                <w:b/>
                <w:bCs/>
                <w:color w:val="000000"/>
                <w:sz w:val="18"/>
                <w:szCs w:val="18"/>
                <w:lang w:eastAsia="en-GB"/>
              </w:rPr>
              <w:t>. L006 OR T102)*:</w:t>
            </w:r>
          </w:p>
        </w:tc>
      </w:tr>
      <w:tr w:rsidR="00C106DD"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noWrap/>
            <w:vAlign w:val="bottom"/>
          </w:tcPr>
          <w:p w:rsidR="00C106DD" w:rsidRPr="005156B5" w:rsidRDefault="00C106DD" w:rsidP="00607AA9">
            <w:pPr>
              <w:spacing w:after="0" w:line="240" w:lineRule="auto"/>
              <w:rPr>
                <w:color w:val="000000"/>
                <w:sz w:val="18"/>
                <w:szCs w:val="18"/>
                <w:lang w:eastAsia="en-GB"/>
              </w:rPr>
            </w:pPr>
            <w:r>
              <w:rPr>
                <w:color w:val="000000"/>
                <w:sz w:val="18"/>
                <w:szCs w:val="18"/>
                <w:lang w:eastAsia="en-GB"/>
              </w:rPr>
              <w:t>LNR</w:t>
            </w:r>
          </w:p>
        </w:tc>
        <w:tc>
          <w:tcPr>
            <w:tcW w:w="5356" w:type="dxa"/>
            <w:gridSpan w:val="4"/>
            <w:tcBorders>
              <w:top w:val="single" w:sz="4" w:space="0" w:color="auto"/>
              <w:left w:val="nil"/>
              <w:bottom w:val="single" w:sz="4" w:space="0" w:color="auto"/>
              <w:right w:val="single" w:sz="4" w:space="0" w:color="auto"/>
            </w:tcBorders>
            <w:noWrap/>
            <w:vAlign w:val="bottom"/>
          </w:tcPr>
          <w:p w:rsidR="00C106DD" w:rsidRPr="005156B5" w:rsidRDefault="00C106DD" w:rsidP="00607AA9">
            <w:pPr>
              <w:spacing w:after="0" w:line="240" w:lineRule="auto"/>
              <w:rPr>
                <w:color w:val="000000"/>
                <w:sz w:val="18"/>
                <w:szCs w:val="18"/>
                <w:lang w:eastAsia="en-GB"/>
              </w:rPr>
            </w:pPr>
            <w:r>
              <w:rPr>
                <w:color w:val="000000"/>
                <w:sz w:val="18"/>
                <w:szCs w:val="18"/>
                <w:lang w:eastAsia="en-GB"/>
              </w:rPr>
              <w:t>L011</w:t>
            </w:r>
          </w:p>
        </w:tc>
      </w:tr>
      <w:tr w:rsidR="00C106DD" w:rsidRPr="005156B5">
        <w:trPr>
          <w:trHeight w:val="230"/>
        </w:trPr>
        <w:tc>
          <w:tcPr>
            <w:tcW w:w="3019" w:type="dxa"/>
            <w:gridSpan w:val="2"/>
            <w:tcBorders>
              <w:top w:val="single" w:sz="4" w:space="0" w:color="auto"/>
              <w:left w:val="single" w:sz="4" w:space="0" w:color="auto"/>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Year (Delete as appropriate)</w:t>
            </w:r>
          </w:p>
        </w:tc>
        <w:tc>
          <w:tcPr>
            <w:tcW w:w="3906" w:type="dxa"/>
            <w:gridSpan w:val="5"/>
            <w:tcBorders>
              <w:top w:val="single" w:sz="4" w:space="0" w:color="auto"/>
              <w:left w:val="nil"/>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Specialty:</w:t>
            </w:r>
          </w:p>
        </w:tc>
        <w:tc>
          <w:tcPr>
            <w:tcW w:w="3512" w:type="dxa"/>
            <w:gridSpan w:val="2"/>
            <w:tcBorders>
              <w:top w:val="single" w:sz="4" w:space="0" w:color="auto"/>
              <w:left w:val="nil"/>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Subspecialty (If appropriate):</w:t>
            </w:r>
          </w:p>
        </w:tc>
      </w:tr>
      <w:tr w:rsidR="00C106DD" w:rsidRPr="005156B5">
        <w:trPr>
          <w:trHeight w:val="239"/>
        </w:trPr>
        <w:tc>
          <w:tcPr>
            <w:tcW w:w="3019" w:type="dxa"/>
            <w:gridSpan w:val="2"/>
            <w:tcBorders>
              <w:top w:val="single" w:sz="4" w:space="0" w:color="auto"/>
              <w:left w:val="single" w:sz="4" w:space="0" w:color="auto"/>
              <w:bottom w:val="single" w:sz="4" w:space="0" w:color="auto"/>
              <w:right w:val="single" w:sz="4" w:space="0" w:color="auto"/>
            </w:tcBorders>
          </w:tcPr>
          <w:p w:rsidR="00C106DD" w:rsidRPr="005156B5" w:rsidRDefault="00C106DD" w:rsidP="00607AA9">
            <w:pPr>
              <w:spacing w:after="0" w:line="240" w:lineRule="auto"/>
              <w:rPr>
                <w:color w:val="000000"/>
                <w:sz w:val="18"/>
                <w:szCs w:val="18"/>
                <w:lang w:eastAsia="en-GB"/>
              </w:rPr>
            </w:pPr>
            <w:r w:rsidRPr="005156B5">
              <w:rPr>
                <w:color w:val="000000"/>
                <w:sz w:val="18"/>
                <w:szCs w:val="18"/>
                <w:lang w:eastAsia="en-GB"/>
              </w:rPr>
              <w:t>F1</w:t>
            </w:r>
          </w:p>
        </w:tc>
        <w:tc>
          <w:tcPr>
            <w:tcW w:w="3906" w:type="dxa"/>
            <w:gridSpan w:val="5"/>
            <w:tcBorders>
              <w:top w:val="single" w:sz="4" w:space="0" w:color="auto"/>
              <w:left w:val="nil"/>
              <w:bottom w:val="single" w:sz="4" w:space="0" w:color="auto"/>
              <w:right w:val="single" w:sz="4" w:space="0" w:color="auto"/>
            </w:tcBorders>
          </w:tcPr>
          <w:p w:rsidR="00C106DD" w:rsidRPr="005156B5" w:rsidRDefault="00C106DD" w:rsidP="00607AA9">
            <w:pPr>
              <w:spacing w:after="0" w:line="240" w:lineRule="auto"/>
              <w:rPr>
                <w:color w:val="000000"/>
                <w:sz w:val="18"/>
                <w:szCs w:val="18"/>
                <w:lang w:eastAsia="en-GB"/>
              </w:rPr>
            </w:pPr>
            <w:r>
              <w:rPr>
                <w:color w:val="000000"/>
                <w:sz w:val="18"/>
                <w:szCs w:val="18"/>
                <w:lang w:eastAsia="en-GB"/>
              </w:rPr>
              <w:t>General (Internal) Medicine</w:t>
            </w:r>
          </w:p>
        </w:tc>
        <w:tc>
          <w:tcPr>
            <w:tcW w:w="3512" w:type="dxa"/>
            <w:gridSpan w:val="2"/>
            <w:tcBorders>
              <w:top w:val="single" w:sz="4" w:space="0" w:color="auto"/>
              <w:left w:val="nil"/>
              <w:bottom w:val="single" w:sz="4" w:space="0" w:color="auto"/>
              <w:right w:val="single" w:sz="4" w:space="0" w:color="auto"/>
            </w:tcBorders>
            <w:noWrap/>
            <w:vAlign w:val="bottom"/>
          </w:tcPr>
          <w:p w:rsidR="00C106DD" w:rsidRPr="005156B5" w:rsidRDefault="00C106DD" w:rsidP="00607AA9">
            <w:pPr>
              <w:spacing w:after="0" w:line="240" w:lineRule="auto"/>
              <w:rPr>
                <w:color w:val="000000"/>
                <w:sz w:val="18"/>
                <w:szCs w:val="18"/>
                <w:lang w:eastAsia="en-GB"/>
              </w:rPr>
            </w:pPr>
            <w:r>
              <w:rPr>
                <w:color w:val="000000"/>
                <w:sz w:val="18"/>
                <w:szCs w:val="18"/>
                <w:lang w:eastAsia="en-GB"/>
              </w:rPr>
              <w:t xml:space="preserve">Infectious disease/IDU </w:t>
            </w:r>
          </w:p>
        </w:tc>
      </w:tr>
      <w:tr w:rsidR="00C106DD"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Site:</w:t>
            </w:r>
          </w:p>
        </w:tc>
        <w:tc>
          <w:tcPr>
            <w:tcW w:w="5356" w:type="dxa"/>
            <w:gridSpan w:val="4"/>
            <w:tcBorders>
              <w:top w:val="single" w:sz="4" w:space="0" w:color="auto"/>
              <w:left w:val="nil"/>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Trust:</w:t>
            </w:r>
          </w:p>
        </w:tc>
      </w:tr>
      <w:tr w:rsidR="00C106DD"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tcPr>
          <w:p w:rsidR="00C106DD" w:rsidRPr="005156B5" w:rsidRDefault="00C106DD" w:rsidP="00607AA9">
            <w:pPr>
              <w:spacing w:after="0" w:line="240" w:lineRule="auto"/>
              <w:rPr>
                <w:color w:val="000000"/>
                <w:sz w:val="18"/>
                <w:szCs w:val="18"/>
                <w:lang w:eastAsia="en-GB"/>
              </w:rPr>
            </w:pPr>
            <w:r>
              <w:rPr>
                <w:color w:val="000000"/>
                <w:sz w:val="18"/>
                <w:szCs w:val="18"/>
                <w:lang w:eastAsia="en-GB"/>
              </w:rPr>
              <w:t>Leicester Royal Infirmary</w:t>
            </w:r>
          </w:p>
        </w:tc>
        <w:tc>
          <w:tcPr>
            <w:tcW w:w="5356" w:type="dxa"/>
            <w:gridSpan w:val="4"/>
            <w:tcBorders>
              <w:top w:val="single" w:sz="4" w:space="0" w:color="auto"/>
              <w:left w:val="nil"/>
              <w:bottom w:val="single" w:sz="4" w:space="0" w:color="auto"/>
              <w:right w:val="single" w:sz="4" w:space="0" w:color="auto"/>
            </w:tcBorders>
          </w:tcPr>
          <w:p w:rsidR="00C106DD" w:rsidRPr="005156B5" w:rsidRDefault="00C106DD" w:rsidP="00607AA9">
            <w:pPr>
              <w:spacing w:after="0" w:line="240" w:lineRule="auto"/>
              <w:rPr>
                <w:color w:val="000000"/>
                <w:sz w:val="18"/>
                <w:szCs w:val="18"/>
                <w:lang w:eastAsia="en-GB"/>
              </w:rPr>
            </w:pPr>
            <w:r>
              <w:rPr>
                <w:color w:val="000000"/>
                <w:sz w:val="18"/>
                <w:szCs w:val="18"/>
                <w:lang w:eastAsia="en-GB"/>
              </w:rPr>
              <w:t xml:space="preserve">University Hospitals of Leicester </w:t>
            </w:r>
            <w:r w:rsidRPr="005156B5">
              <w:rPr>
                <w:color w:val="000000"/>
                <w:sz w:val="18"/>
                <w:szCs w:val="18"/>
                <w:lang w:eastAsia="en-GB"/>
              </w:rPr>
              <w:t xml:space="preserve">NHS Trust </w:t>
            </w:r>
          </w:p>
        </w:tc>
      </w:tr>
      <w:tr w:rsidR="00C106DD" w:rsidRPr="005156B5">
        <w:trPr>
          <w:trHeight w:val="239"/>
        </w:trPr>
        <w:tc>
          <w:tcPr>
            <w:tcW w:w="10437" w:type="dxa"/>
            <w:gridSpan w:val="9"/>
            <w:tcBorders>
              <w:top w:val="single" w:sz="4" w:space="0" w:color="auto"/>
              <w:left w:val="single" w:sz="4" w:space="0" w:color="auto"/>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Main duties:</w:t>
            </w:r>
          </w:p>
        </w:tc>
      </w:tr>
      <w:tr w:rsidR="00C106DD" w:rsidRPr="005156B5">
        <w:trPr>
          <w:trHeight w:val="2843"/>
        </w:trPr>
        <w:tc>
          <w:tcPr>
            <w:tcW w:w="10437" w:type="dxa"/>
            <w:gridSpan w:val="9"/>
            <w:tcBorders>
              <w:top w:val="single" w:sz="4" w:space="0" w:color="auto"/>
              <w:left w:val="single" w:sz="4" w:space="0" w:color="auto"/>
              <w:bottom w:val="single" w:sz="4" w:space="0" w:color="auto"/>
              <w:right w:val="single" w:sz="4" w:space="0" w:color="000000"/>
            </w:tcBorders>
          </w:tcPr>
          <w:p w:rsidR="00C106DD" w:rsidRPr="005156B5" w:rsidRDefault="00C106DD" w:rsidP="00607AA9">
            <w:pPr>
              <w:spacing w:after="0" w:line="240" w:lineRule="auto"/>
              <w:rPr>
                <w:color w:val="000000"/>
                <w:sz w:val="18"/>
                <w:szCs w:val="18"/>
                <w:lang w:eastAsia="en-GB"/>
              </w:rPr>
            </w:pPr>
          </w:p>
          <w:p w:rsidR="00C106DD" w:rsidRPr="005156B5" w:rsidRDefault="00C106DD" w:rsidP="00607AA9">
            <w:pPr>
              <w:spacing w:after="240" w:line="240" w:lineRule="auto"/>
              <w:rPr>
                <w:color w:val="000000"/>
                <w:sz w:val="16"/>
                <w:szCs w:val="16"/>
                <w:lang w:eastAsia="en-GB"/>
              </w:rPr>
            </w:pPr>
            <w:r>
              <w:rPr>
                <w:color w:val="000000"/>
                <w:sz w:val="16"/>
                <w:szCs w:val="16"/>
                <w:lang w:eastAsia="en-GB"/>
              </w:rPr>
              <w:t xml:space="preserve">This post will be based at the Infectious Diseases Unit (RIDU) at Leicester Royal Infirmary. This is a regional adult Infectious Diseases unit with 18 beds including 8 standard and 2 medium-secure negative pressure isolation cubicles. The unit takes unselected Infectious Diseases and General Medicine patients presenting to University Hospitals of Leicester Emergency Department, transfers from other UHL departments and inter-hospital transfers from surrounding DGH as well as direct admissions from the community or clinic settings. There are 5 fulltime NHS consultants and 1 Clinical Senior Lecturer who share responsibility for ward patients. There is a multidisciplinary team of nurses, Specialist Nurses (HIV, OPAT, Infective Hepatitis and TB), pharmacists, physiotherapy and OT who contribute to the education of medical students and doctors in training. The FY trainee will be able to satisfy requirements of the Foundation Curriculum and will be supported by middle and senior doctors with a designated Clinical Supervisor.  Patients include those imported and UK acquired infections, tuberculosis including drug resistance, HIV/AIDS and other immuno-compromised patients, and those enrolling into OPAT programme allowing the FY to gain experience in antimicrobial stewardship and clinical management of infections. Several Multidisciplinary Team meetings are held with radiology (weekly), Infective Hepatitis (fortnightly) and HIV (monthly). There is a weekly department teaching session and Journal Club in which participation is encouraged. All FY doctors in the rotation will also spend some time on the Leicester Royal Infirmary Acute Medical Unit as part of their job description. </w:t>
            </w:r>
          </w:p>
        </w:tc>
      </w:tr>
      <w:tr w:rsidR="00C106DD" w:rsidRPr="005156B5">
        <w:trPr>
          <w:trHeight w:val="239"/>
        </w:trPr>
        <w:tc>
          <w:tcPr>
            <w:tcW w:w="10437" w:type="dxa"/>
            <w:gridSpan w:val="9"/>
            <w:tcBorders>
              <w:top w:val="single" w:sz="4" w:space="0" w:color="auto"/>
              <w:left w:val="single" w:sz="4" w:space="0" w:color="auto"/>
              <w:bottom w:val="single" w:sz="4" w:space="0" w:color="auto"/>
              <w:right w:val="single" w:sz="4" w:space="0" w:color="000000"/>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Example Timetable</w:t>
            </w:r>
          </w:p>
        </w:tc>
      </w:tr>
      <w:tr w:rsidR="00C106DD" w:rsidRPr="005156B5">
        <w:trPr>
          <w:trHeight w:val="279"/>
        </w:trPr>
        <w:tc>
          <w:tcPr>
            <w:tcW w:w="10437" w:type="dxa"/>
            <w:gridSpan w:val="9"/>
            <w:tcBorders>
              <w:top w:val="single" w:sz="4" w:space="0" w:color="auto"/>
              <w:left w:val="single" w:sz="4" w:space="0" w:color="auto"/>
              <w:bottom w:val="single" w:sz="4" w:space="0" w:color="auto"/>
              <w:right w:val="single" w:sz="4" w:space="0" w:color="000000"/>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 xml:space="preserve">For example: W/R (Outpatients), MDT, Meetings, X-Ray Conference </w:t>
            </w:r>
            <w:proofErr w:type="spellStart"/>
            <w:r w:rsidRPr="005156B5">
              <w:rPr>
                <w:b/>
                <w:bCs/>
                <w:color w:val="000000"/>
                <w:sz w:val="18"/>
                <w:szCs w:val="18"/>
                <w:lang w:eastAsia="en-GB"/>
              </w:rPr>
              <w:t>etc</w:t>
            </w:r>
            <w:proofErr w:type="spellEnd"/>
          </w:p>
        </w:tc>
      </w:tr>
      <w:tr w:rsidR="00C106DD" w:rsidRPr="005156B5">
        <w:trPr>
          <w:trHeight w:val="299"/>
        </w:trPr>
        <w:tc>
          <w:tcPr>
            <w:tcW w:w="1293" w:type="dxa"/>
            <w:tcBorders>
              <w:top w:val="nil"/>
              <w:left w:val="single" w:sz="4" w:space="0" w:color="auto"/>
              <w:bottom w:val="single" w:sz="4" w:space="0" w:color="auto"/>
              <w:right w:val="single" w:sz="4" w:space="0" w:color="auto"/>
            </w:tcBorders>
            <w:shd w:val="clear" w:color="000000" w:fill="FFC000"/>
          </w:tcPr>
          <w:p w:rsidR="00C106DD" w:rsidRPr="005156B5" w:rsidRDefault="00C106DD" w:rsidP="00607AA9">
            <w:pPr>
              <w:spacing w:after="0" w:line="240" w:lineRule="auto"/>
              <w:rPr>
                <w:sz w:val="18"/>
                <w:szCs w:val="18"/>
                <w:lang w:eastAsia="en-GB"/>
              </w:rPr>
            </w:pPr>
            <w:r w:rsidRPr="005156B5">
              <w:rPr>
                <w:sz w:val="18"/>
                <w:szCs w:val="18"/>
                <w:lang w:eastAsia="en-GB"/>
              </w:rPr>
              <w:t> </w:t>
            </w:r>
          </w:p>
        </w:tc>
        <w:tc>
          <w:tcPr>
            <w:tcW w:w="2173" w:type="dxa"/>
            <w:gridSpan w:val="2"/>
            <w:tcBorders>
              <w:top w:val="single" w:sz="4" w:space="0" w:color="auto"/>
              <w:left w:val="nil"/>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Mon</w:t>
            </w:r>
          </w:p>
        </w:tc>
        <w:tc>
          <w:tcPr>
            <w:tcW w:w="1373" w:type="dxa"/>
            <w:tcBorders>
              <w:top w:val="single" w:sz="4" w:space="0" w:color="auto"/>
              <w:left w:val="nil"/>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Tues</w:t>
            </w:r>
          </w:p>
        </w:tc>
        <w:tc>
          <w:tcPr>
            <w:tcW w:w="1670" w:type="dxa"/>
            <w:gridSpan w:val="2"/>
            <w:tcBorders>
              <w:top w:val="nil"/>
              <w:left w:val="nil"/>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Weds</w:t>
            </w:r>
          </w:p>
        </w:tc>
        <w:tc>
          <w:tcPr>
            <w:tcW w:w="1396" w:type="dxa"/>
            <w:gridSpan w:val="2"/>
            <w:tcBorders>
              <w:top w:val="nil"/>
              <w:left w:val="nil"/>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Thurs</w:t>
            </w:r>
          </w:p>
        </w:tc>
        <w:tc>
          <w:tcPr>
            <w:tcW w:w="2532" w:type="dxa"/>
            <w:tcBorders>
              <w:top w:val="nil"/>
              <w:left w:val="nil"/>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Fri</w:t>
            </w:r>
          </w:p>
        </w:tc>
      </w:tr>
      <w:tr w:rsidR="00C106DD" w:rsidRPr="005156B5">
        <w:trPr>
          <w:trHeight w:val="661"/>
        </w:trPr>
        <w:tc>
          <w:tcPr>
            <w:tcW w:w="1293" w:type="dxa"/>
            <w:tcBorders>
              <w:top w:val="nil"/>
              <w:left w:val="single" w:sz="4" w:space="0" w:color="auto"/>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AM</w:t>
            </w:r>
          </w:p>
          <w:p w:rsidR="00C106DD" w:rsidRPr="005156B5" w:rsidRDefault="00C106DD" w:rsidP="00607AA9">
            <w:pPr>
              <w:spacing w:after="0" w:line="240" w:lineRule="auto"/>
              <w:rPr>
                <w:b/>
                <w:bCs/>
                <w:sz w:val="18"/>
                <w:szCs w:val="18"/>
                <w:lang w:eastAsia="en-GB"/>
              </w:rPr>
            </w:pPr>
          </w:p>
          <w:p w:rsidR="00C106DD" w:rsidRPr="005156B5" w:rsidRDefault="00C106DD" w:rsidP="00607AA9">
            <w:pPr>
              <w:spacing w:after="0" w:line="240" w:lineRule="auto"/>
              <w:rPr>
                <w:b/>
                <w:bCs/>
                <w:sz w:val="18"/>
                <w:szCs w:val="18"/>
                <w:lang w:eastAsia="en-GB"/>
              </w:rPr>
            </w:pPr>
          </w:p>
        </w:tc>
        <w:tc>
          <w:tcPr>
            <w:tcW w:w="2173" w:type="dxa"/>
            <w:gridSpan w:val="2"/>
            <w:tcBorders>
              <w:top w:val="single" w:sz="4" w:space="0" w:color="auto"/>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Ward Work</w:t>
            </w:r>
          </w:p>
        </w:tc>
        <w:tc>
          <w:tcPr>
            <w:tcW w:w="1373" w:type="dxa"/>
            <w:tcBorders>
              <w:top w:val="single" w:sz="4" w:space="0" w:color="auto"/>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Ward</w:t>
            </w:r>
          </w:p>
        </w:tc>
        <w:tc>
          <w:tcPr>
            <w:tcW w:w="1670" w:type="dxa"/>
            <w:gridSpan w:val="2"/>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Audit</w:t>
            </w:r>
          </w:p>
        </w:tc>
        <w:tc>
          <w:tcPr>
            <w:tcW w:w="1396" w:type="dxa"/>
            <w:gridSpan w:val="2"/>
            <w:tcBorders>
              <w:top w:val="nil"/>
              <w:left w:val="nil"/>
              <w:bottom w:val="single" w:sz="4" w:space="0" w:color="auto"/>
              <w:right w:val="single" w:sz="4" w:space="0" w:color="auto"/>
            </w:tcBorders>
          </w:tcPr>
          <w:p w:rsidR="00C106DD" w:rsidRPr="004456B1" w:rsidRDefault="00C106DD" w:rsidP="00607AA9">
            <w:pPr>
              <w:spacing w:after="240" w:line="240" w:lineRule="auto"/>
              <w:rPr>
                <w:sz w:val="16"/>
                <w:szCs w:val="16"/>
                <w:lang w:eastAsia="en-GB"/>
              </w:rPr>
            </w:pPr>
            <w:r w:rsidRPr="004456B1">
              <w:rPr>
                <w:sz w:val="16"/>
                <w:szCs w:val="16"/>
                <w:lang w:eastAsia="en-GB"/>
              </w:rPr>
              <w:t>Ward</w:t>
            </w:r>
          </w:p>
        </w:tc>
        <w:tc>
          <w:tcPr>
            <w:tcW w:w="2532" w:type="dxa"/>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Ward</w:t>
            </w:r>
          </w:p>
        </w:tc>
      </w:tr>
      <w:tr w:rsidR="00C106DD" w:rsidRPr="005156B5">
        <w:trPr>
          <w:trHeight w:val="239"/>
        </w:trPr>
        <w:tc>
          <w:tcPr>
            <w:tcW w:w="1293" w:type="dxa"/>
            <w:tcBorders>
              <w:top w:val="nil"/>
              <w:left w:val="single" w:sz="4" w:space="0" w:color="auto"/>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Lunchtime</w:t>
            </w:r>
          </w:p>
        </w:tc>
        <w:tc>
          <w:tcPr>
            <w:tcW w:w="2173" w:type="dxa"/>
            <w:gridSpan w:val="2"/>
            <w:tcBorders>
              <w:top w:val="single" w:sz="4" w:space="0" w:color="auto"/>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 ID-Radiology MDT</w:t>
            </w:r>
          </w:p>
          <w:p w:rsidR="00C106DD" w:rsidRPr="004456B1" w:rsidRDefault="00C106DD" w:rsidP="00607AA9">
            <w:pPr>
              <w:spacing w:after="0" w:line="240" w:lineRule="auto"/>
              <w:rPr>
                <w:sz w:val="16"/>
                <w:szCs w:val="16"/>
                <w:lang w:eastAsia="en-GB"/>
              </w:rPr>
            </w:pPr>
          </w:p>
        </w:tc>
        <w:tc>
          <w:tcPr>
            <w:tcW w:w="1373" w:type="dxa"/>
            <w:tcBorders>
              <w:top w:val="single" w:sz="4" w:space="0" w:color="auto"/>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Hepatitis MDT</w:t>
            </w:r>
          </w:p>
          <w:p w:rsidR="00C106DD" w:rsidRPr="004456B1" w:rsidRDefault="00C106DD" w:rsidP="00607AA9">
            <w:pPr>
              <w:spacing w:after="0" w:line="240" w:lineRule="auto"/>
              <w:rPr>
                <w:sz w:val="16"/>
                <w:szCs w:val="16"/>
                <w:lang w:eastAsia="en-GB"/>
              </w:rPr>
            </w:pPr>
            <w:r w:rsidRPr="004456B1">
              <w:rPr>
                <w:sz w:val="16"/>
                <w:szCs w:val="16"/>
                <w:lang w:eastAsia="en-GB"/>
              </w:rPr>
              <w:t>Micro teaching</w:t>
            </w:r>
          </w:p>
        </w:tc>
        <w:tc>
          <w:tcPr>
            <w:tcW w:w="1670" w:type="dxa"/>
            <w:gridSpan w:val="2"/>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 Journal Club</w:t>
            </w:r>
          </w:p>
        </w:tc>
        <w:tc>
          <w:tcPr>
            <w:tcW w:w="1396" w:type="dxa"/>
            <w:gridSpan w:val="2"/>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ID unit meeting</w:t>
            </w:r>
          </w:p>
        </w:tc>
        <w:tc>
          <w:tcPr>
            <w:tcW w:w="2532" w:type="dxa"/>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 RCP Physicians meeting</w:t>
            </w:r>
          </w:p>
        </w:tc>
      </w:tr>
      <w:tr w:rsidR="00C106DD" w:rsidRPr="005156B5">
        <w:trPr>
          <w:trHeight w:val="442"/>
        </w:trPr>
        <w:tc>
          <w:tcPr>
            <w:tcW w:w="1293" w:type="dxa"/>
            <w:tcBorders>
              <w:top w:val="nil"/>
              <w:left w:val="single" w:sz="4" w:space="0" w:color="auto"/>
              <w:bottom w:val="single" w:sz="4" w:space="0" w:color="auto"/>
              <w:right w:val="single" w:sz="4" w:space="0" w:color="auto"/>
            </w:tcBorders>
            <w:shd w:val="clear" w:color="000000" w:fill="FFC000"/>
          </w:tcPr>
          <w:p w:rsidR="00C106DD" w:rsidRPr="005156B5" w:rsidRDefault="00C106DD" w:rsidP="00607AA9">
            <w:pPr>
              <w:spacing w:after="0" w:line="240" w:lineRule="auto"/>
              <w:rPr>
                <w:b/>
                <w:bCs/>
                <w:sz w:val="18"/>
                <w:szCs w:val="18"/>
                <w:lang w:eastAsia="en-GB"/>
              </w:rPr>
            </w:pPr>
            <w:r w:rsidRPr="005156B5">
              <w:rPr>
                <w:b/>
                <w:bCs/>
                <w:sz w:val="18"/>
                <w:szCs w:val="18"/>
                <w:lang w:eastAsia="en-GB"/>
              </w:rPr>
              <w:t>PM</w:t>
            </w:r>
          </w:p>
        </w:tc>
        <w:tc>
          <w:tcPr>
            <w:tcW w:w="2173" w:type="dxa"/>
            <w:gridSpan w:val="2"/>
            <w:tcBorders>
              <w:top w:val="single" w:sz="4" w:space="0" w:color="auto"/>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HIV MDT</w:t>
            </w:r>
          </w:p>
          <w:p w:rsidR="00C106DD" w:rsidRPr="004456B1" w:rsidRDefault="00C106DD" w:rsidP="00607AA9">
            <w:pPr>
              <w:spacing w:after="0" w:line="240" w:lineRule="auto"/>
              <w:rPr>
                <w:sz w:val="16"/>
                <w:szCs w:val="16"/>
                <w:lang w:eastAsia="en-GB"/>
              </w:rPr>
            </w:pPr>
            <w:r w:rsidRPr="004456B1">
              <w:rPr>
                <w:sz w:val="16"/>
                <w:szCs w:val="16"/>
                <w:lang w:eastAsia="en-GB"/>
              </w:rPr>
              <w:t>Combined ID Consultant MDT</w:t>
            </w:r>
          </w:p>
        </w:tc>
        <w:tc>
          <w:tcPr>
            <w:tcW w:w="1373" w:type="dxa"/>
            <w:tcBorders>
              <w:top w:val="single" w:sz="4" w:space="0" w:color="auto"/>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Ward</w:t>
            </w:r>
          </w:p>
        </w:tc>
        <w:tc>
          <w:tcPr>
            <w:tcW w:w="1670" w:type="dxa"/>
            <w:gridSpan w:val="2"/>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Ward</w:t>
            </w:r>
          </w:p>
        </w:tc>
        <w:tc>
          <w:tcPr>
            <w:tcW w:w="1396" w:type="dxa"/>
            <w:gridSpan w:val="2"/>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Ward</w:t>
            </w:r>
          </w:p>
        </w:tc>
        <w:tc>
          <w:tcPr>
            <w:tcW w:w="2532" w:type="dxa"/>
            <w:tcBorders>
              <w:top w:val="nil"/>
              <w:left w:val="nil"/>
              <w:bottom w:val="single" w:sz="4" w:space="0" w:color="auto"/>
              <w:right w:val="single" w:sz="4" w:space="0" w:color="auto"/>
            </w:tcBorders>
          </w:tcPr>
          <w:p w:rsidR="00C106DD" w:rsidRPr="004456B1" w:rsidRDefault="00C106DD" w:rsidP="00607AA9">
            <w:pPr>
              <w:spacing w:after="0" w:line="240" w:lineRule="auto"/>
              <w:rPr>
                <w:sz w:val="16"/>
                <w:szCs w:val="16"/>
                <w:lang w:eastAsia="en-GB"/>
              </w:rPr>
            </w:pPr>
            <w:r w:rsidRPr="004456B1">
              <w:rPr>
                <w:sz w:val="16"/>
                <w:szCs w:val="16"/>
                <w:lang w:eastAsia="en-GB"/>
              </w:rPr>
              <w:t>Ward</w:t>
            </w:r>
          </w:p>
        </w:tc>
      </w:tr>
      <w:tr w:rsidR="00C106DD" w:rsidRPr="005156B5">
        <w:trPr>
          <w:trHeight w:val="239"/>
        </w:trPr>
        <w:tc>
          <w:tcPr>
            <w:tcW w:w="10437" w:type="dxa"/>
            <w:gridSpan w:val="9"/>
            <w:tcBorders>
              <w:top w:val="single" w:sz="4" w:space="0" w:color="auto"/>
              <w:left w:val="single" w:sz="4" w:space="0" w:color="auto"/>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Educational Activities:</w:t>
            </w:r>
          </w:p>
        </w:tc>
      </w:tr>
      <w:tr w:rsidR="00C106DD" w:rsidRPr="005156B5">
        <w:trPr>
          <w:trHeight w:val="1756"/>
        </w:trPr>
        <w:tc>
          <w:tcPr>
            <w:tcW w:w="10437" w:type="dxa"/>
            <w:gridSpan w:val="9"/>
            <w:tcBorders>
              <w:top w:val="single" w:sz="4" w:space="0" w:color="auto"/>
              <w:left w:val="single" w:sz="4" w:space="0" w:color="auto"/>
              <w:bottom w:val="single" w:sz="4" w:space="0" w:color="auto"/>
              <w:right w:val="single" w:sz="4" w:space="0" w:color="auto"/>
            </w:tcBorders>
          </w:tcPr>
          <w:p w:rsidR="00C106DD" w:rsidRDefault="00C106DD" w:rsidP="00607AA9">
            <w:pPr>
              <w:spacing w:after="0" w:line="240" w:lineRule="auto"/>
              <w:rPr>
                <w:color w:val="000000"/>
                <w:sz w:val="16"/>
                <w:szCs w:val="16"/>
                <w:lang w:eastAsia="en-GB"/>
              </w:rPr>
            </w:pPr>
          </w:p>
          <w:p w:rsidR="00C106DD" w:rsidRPr="005156B5" w:rsidRDefault="00C106DD" w:rsidP="00607AA9">
            <w:pPr>
              <w:spacing w:after="0" w:line="240" w:lineRule="auto"/>
              <w:rPr>
                <w:color w:val="000000"/>
                <w:sz w:val="16"/>
                <w:szCs w:val="16"/>
                <w:lang w:eastAsia="en-GB"/>
              </w:rPr>
            </w:pPr>
            <w:r>
              <w:rPr>
                <w:color w:val="000000"/>
                <w:sz w:val="16"/>
                <w:szCs w:val="16"/>
                <w:lang w:eastAsia="en-GB"/>
              </w:rPr>
              <w:t>Daily board rounds with handover and discharge planning (Consultant/</w:t>
            </w:r>
            <w:proofErr w:type="spellStart"/>
            <w:r>
              <w:rPr>
                <w:color w:val="000000"/>
                <w:sz w:val="16"/>
                <w:szCs w:val="16"/>
                <w:lang w:eastAsia="en-GB"/>
              </w:rPr>
              <w:t>SpR</w:t>
            </w:r>
            <w:proofErr w:type="spellEnd"/>
            <w:r>
              <w:rPr>
                <w:color w:val="000000"/>
                <w:sz w:val="16"/>
                <w:szCs w:val="16"/>
                <w:lang w:eastAsia="en-GB"/>
              </w:rPr>
              <w:t xml:space="preserve"> led with Ward coordinator); Weekly multidisciplinary meetings with Radiology (discuss imaging findings, planned future OP and IP investigations); Weekly combined ID consultant meeting (with nurses, pharmacist, Specialist Nurses) to discuss in patients and referrals; weekly-biweekly Journal Club (presentation of recent article, discussion and critical appraisal, change in management practice); weekly department meeting (focuses on teaching/training, FY may be asked to present a topic of interest or case for discussion); Observation on ward rounds (Consultant and </w:t>
            </w:r>
            <w:proofErr w:type="spellStart"/>
            <w:r>
              <w:rPr>
                <w:color w:val="000000"/>
                <w:sz w:val="16"/>
                <w:szCs w:val="16"/>
                <w:lang w:eastAsia="en-GB"/>
              </w:rPr>
              <w:t>SpR</w:t>
            </w:r>
            <w:proofErr w:type="spellEnd"/>
            <w:r>
              <w:rPr>
                <w:color w:val="000000"/>
                <w:sz w:val="16"/>
                <w:szCs w:val="16"/>
                <w:lang w:eastAsia="en-GB"/>
              </w:rPr>
              <w:t xml:space="preserve">) and presentation of newly clerked patients; encouragement to participate in clinical audit (trust wide audits such as VTE prophylaxis, antimicrobial prescribing) and department audits (such as HIV testing rates); Opportunity (usually towards end of rotation) to attend OP clinics in General ID, TB, hepatitis and HIV Medicine is provided. </w:t>
            </w:r>
          </w:p>
          <w:p w:rsidR="00C106DD" w:rsidRPr="005156B5" w:rsidRDefault="00C106DD" w:rsidP="00607AA9">
            <w:pPr>
              <w:spacing w:after="0" w:line="240" w:lineRule="auto"/>
              <w:rPr>
                <w:color w:val="000000"/>
                <w:sz w:val="16"/>
                <w:szCs w:val="16"/>
                <w:lang w:eastAsia="en-GB"/>
              </w:rPr>
            </w:pPr>
          </w:p>
        </w:tc>
      </w:tr>
      <w:tr w:rsidR="00C106DD" w:rsidRPr="005156B5">
        <w:trPr>
          <w:trHeight w:val="239"/>
        </w:trPr>
        <w:tc>
          <w:tcPr>
            <w:tcW w:w="10437" w:type="dxa"/>
            <w:gridSpan w:val="9"/>
            <w:tcBorders>
              <w:top w:val="single" w:sz="4" w:space="0" w:color="auto"/>
              <w:left w:val="single" w:sz="4" w:space="0" w:color="auto"/>
              <w:bottom w:val="single" w:sz="4" w:space="0" w:color="auto"/>
              <w:right w:val="single" w:sz="4" w:space="0" w:color="auto"/>
            </w:tcBorders>
            <w:shd w:val="clear" w:color="000000" w:fill="8DB4E2"/>
          </w:tcPr>
          <w:p w:rsidR="00C106DD" w:rsidRPr="005156B5" w:rsidRDefault="00C106DD" w:rsidP="00607AA9">
            <w:pPr>
              <w:spacing w:after="0" w:line="240" w:lineRule="auto"/>
              <w:rPr>
                <w:b/>
                <w:bCs/>
                <w:color w:val="000000"/>
                <w:sz w:val="18"/>
                <w:szCs w:val="18"/>
                <w:lang w:eastAsia="en-GB"/>
              </w:rPr>
            </w:pPr>
            <w:r w:rsidRPr="005156B5">
              <w:rPr>
                <w:b/>
                <w:bCs/>
                <w:color w:val="000000"/>
                <w:sz w:val="18"/>
                <w:szCs w:val="18"/>
                <w:lang w:eastAsia="en-GB"/>
              </w:rPr>
              <w:t xml:space="preserve">Other Comments (if appropriate):                                                                         </w:t>
            </w:r>
          </w:p>
        </w:tc>
      </w:tr>
      <w:tr w:rsidR="00C106DD" w:rsidRPr="005156B5">
        <w:trPr>
          <w:trHeight w:val="440"/>
        </w:trPr>
        <w:tc>
          <w:tcPr>
            <w:tcW w:w="10437" w:type="dxa"/>
            <w:gridSpan w:val="9"/>
            <w:vMerge w:val="restart"/>
            <w:tcBorders>
              <w:top w:val="single" w:sz="4" w:space="0" w:color="auto"/>
              <w:left w:val="single" w:sz="4" w:space="0" w:color="auto"/>
              <w:bottom w:val="single" w:sz="4" w:space="0" w:color="auto"/>
              <w:right w:val="single" w:sz="4" w:space="0" w:color="auto"/>
            </w:tcBorders>
          </w:tcPr>
          <w:p w:rsidR="00C106DD" w:rsidRDefault="00C106DD" w:rsidP="00607AA9">
            <w:pPr>
              <w:spacing w:after="0" w:line="240" w:lineRule="auto"/>
              <w:rPr>
                <w:color w:val="000000"/>
                <w:sz w:val="18"/>
                <w:szCs w:val="18"/>
                <w:lang w:eastAsia="en-GB"/>
              </w:rPr>
            </w:pPr>
          </w:p>
          <w:p w:rsidR="00C106DD" w:rsidRPr="004456B1" w:rsidRDefault="00C106DD" w:rsidP="00607AA9">
            <w:pPr>
              <w:spacing w:after="0" w:line="240" w:lineRule="auto"/>
              <w:rPr>
                <w:color w:val="000000"/>
                <w:sz w:val="16"/>
                <w:szCs w:val="16"/>
                <w:lang w:eastAsia="en-GB"/>
              </w:rPr>
            </w:pPr>
            <w:r w:rsidRPr="004456B1">
              <w:rPr>
                <w:color w:val="000000"/>
                <w:sz w:val="16"/>
                <w:szCs w:val="16"/>
                <w:lang w:eastAsia="en-GB"/>
              </w:rPr>
              <w:t>General areas: Generic skills and competencies in history taking, physical examination, initial management and discharge planning. They will be responsible for organising appropriate tests and referrals to other specialities</w:t>
            </w:r>
            <w:r>
              <w:rPr>
                <w:color w:val="000000"/>
                <w:sz w:val="16"/>
                <w:szCs w:val="16"/>
                <w:lang w:eastAsia="en-GB"/>
              </w:rPr>
              <w:t>/specialist nurse services</w:t>
            </w:r>
            <w:r w:rsidRPr="004456B1">
              <w:rPr>
                <w:color w:val="000000"/>
                <w:sz w:val="16"/>
                <w:szCs w:val="16"/>
                <w:lang w:eastAsia="en-GB"/>
              </w:rPr>
              <w:t xml:space="preserve"> if needed.</w:t>
            </w:r>
            <w:r>
              <w:rPr>
                <w:color w:val="000000"/>
                <w:sz w:val="16"/>
                <w:szCs w:val="16"/>
                <w:lang w:eastAsia="en-GB"/>
              </w:rPr>
              <w:t xml:space="preserve"> Medical students are attached to the unit in short rotations, and the FY trainee has the opportunity to develop teaching skills. </w:t>
            </w:r>
          </w:p>
          <w:p w:rsidR="00C106DD" w:rsidRPr="004456B1" w:rsidRDefault="00C106DD" w:rsidP="00607AA9">
            <w:pPr>
              <w:spacing w:after="0" w:line="240" w:lineRule="auto"/>
              <w:rPr>
                <w:color w:val="000000"/>
                <w:sz w:val="16"/>
                <w:szCs w:val="16"/>
                <w:lang w:eastAsia="en-GB"/>
              </w:rPr>
            </w:pPr>
          </w:p>
          <w:p w:rsidR="00C106DD" w:rsidRPr="004456B1" w:rsidRDefault="00C106DD" w:rsidP="00607AA9">
            <w:pPr>
              <w:spacing w:after="0" w:line="240" w:lineRule="auto"/>
              <w:rPr>
                <w:color w:val="000000"/>
                <w:sz w:val="16"/>
                <w:szCs w:val="16"/>
                <w:lang w:eastAsia="en-GB"/>
              </w:rPr>
            </w:pPr>
            <w:r w:rsidRPr="004456B1">
              <w:rPr>
                <w:color w:val="000000"/>
                <w:sz w:val="16"/>
                <w:szCs w:val="16"/>
                <w:lang w:eastAsia="en-GB"/>
              </w:rPr>
              <w:t>Specialist areas: The FY trainee will gain experience in Antimicrobial Stewardship (role of targeted antimicrobial prescribing), Infection prevention (use of Personal protective Equipment and Isolation rooms) and Public Health issues (such as management of infective tuberculosis, meningitis). They will be exposed to issues of confidentiality (</w:t>
            </w:r>
            <w:proofErr w:type="spellStart"/>
            <w:r w:rsidRPr="004456B1">
              <w:rPr>
                <w:color w:val="000000"/>
                <w:sz w:val="16"/>
                <w:szCs w:val="16"/>
                <w:lang w:eastAsia="en-GB"/>
              </w:rPr>
              <w:t>e.g</w:t>
            </w:r>
            <w:proofErr w:type="spellEnd"/>
            <w:r w:rsidRPr="004456B1">
              <w:rPr>
                <w:color w:val="000000"/>
                <w:sz w:val="16"/>
                <w:szCs w:val="16"/>
                <w:lang w:eastAsia="en-GB"/>
              </w:rPr>
              <w:t xml:space="preserve"> HIV diagnosis) and learning effective communication in difficult consent issues. </w:t>
            </w:r>
          </w:p>
          <w:p w:rsidR="00C106DD" w:rsidRPr="004456B1" w:rsidRDefault="00C106DD" w:rsidP="00607AA9">
            <w:pPr>
              <w:spacing w:after="0" w:line="240" w:lineRule="auto"/>
              <w:rPr>
                <w:color w:val="000000"/>
                <w:sz w:val="16"/>
                <w:szCs w:val="16"/>
                <w:lang w:eastAsia="en-GB"/>
              </w:rPr>
            </w:pPr>
          </w:p>
          <w:p w:rsidR="00C106DD" w:rsidRPr="005156B5" w:rsidRDefault="00C106DD" w:rsidP="00607AA9">
            <w:pPr>
              <w:spacing w:after="0" w:line="240" w:lineRule="auto"/>
              <w:rPr>
                <w:b/>
                <w:bCs/>
                <w:color w:val="000000"/>
                <w:sz w:val="18"/>
                <w:szCs w:val="18"/>
                <w:lang w:eastAsia="en-GB"/>
              </w:rPr>
            </w:pPr>
            <w:r w:rsidRPr="004456B1">
              <w:rPr>
                <w:b/>
                <w:bCs/>
                <w:color w:val="000000"/>
                <w:sz w:val="16"/>
                <w:szCs w:val="16"/>
                <w:lang w:eastAsia="en-GB"/>
              </w:rPr>
              <w:t xml:space="preserve">Disclaimer: Please note that the placement information is subject to change.      </w:t>
            </w:r>
          </w:p>
        </w:tc>
      </w:tr>
      <w:tr w:rsidR="00C106DD" w:rsidRPr="005156B5">
        <w:trPr>
          <w:trHeight w:val="1816"/>
        </w:trPr>
        <w:tc>
          <w:tcPr>
            <w:tcW w:w="10437" w:type="dxa"/>
            <w:gridSpan w:val="9"/>
            <w:vMerge/>
            <w:tcBorders>
              <w:top w:val="single" w:sz="4" w:space="0" w:color="auto"/>
              <w:left w:val="single" w:sz="4" w:space="0" w:color="auto"/>
              <w:bottom w:val="single" w:sz="4" w:space="0" w:color="auto"/>
              <w:right w:val="single" w:sz="4" w:space="0" w:color="auto"/>
            </w:tcBorders>
            <w:vAlign w:val="center"/>
          </w:tcPr>
          <w:p w:rsidR="00C106DD" w:rsidRPr="005156B5" w:rsidRDefault="00C106DD" w:rsidP="00607AA9">
            <w:pPr>
              <w:spacing w:after="0" w:line="240" w:lineRule="auto"/>
              <w:rPr>
                <w:color w:val="000000"/>
                <w:sz w:val="18"/>
                <w:szCs w:val="18"/>
                <w:lang w:eastAsia="en-GB"/>
              </w:rPr>
            </w:pPr>
          </w:p>
        </w:tc>
      </w:tr>
      <w:tr w:rsidR="00C106DD" w:rsidRPr="005156B5">
        <w:trPr>
          <w:trHeight w:val="269"/>
        </w:trPr>
        <w:tc>
          <w:tcPr>
            <w:tcW w:w="10437" w:type="dxa"/>
            <w:gridSpan w:val="9"/>
            <w:vMerge/>
            <w:tcBorders>
              <w:top w:val="single" w:sz="4" w:space="0" w:color="auto"/>
              <w:left w:val="single" w:sz="4" w:space="0" w:color="auto"/>
              <w:bottom w:val="single" w:sz="4" w:space="0" w:color="000000"/>
              <w:right w:val="single" w:sz="4" w:space="0" w:color="000000"/>
            </w:tcBorders>
            <w:vAlign w:val="center"/>
          </w:tcPr>
          <w:p w:rsidR="00C106DD" w:rsidRPr="005156B5" w:rsidRDefault="00C106DD" w:rsidP="00607AA9">
            <w:pPr>
              <w:spacing w:after="0" w:line="240" w:lineRule="auto"/>
              <w:rPr>
                <w:b/>
                <w:bCs/>
                <w:color w:val="000000"/>
                <w:sz w:val="18"/>
                <w:szCs w:val="18"/>
                <w:lang w:eastAsia="en-GB"/>
              </w:rPr>
            </w:pPr>
          </w:p>
        </w:tc>
      </w:tr>
      <w:tr w:rsidR="00C106DD" w:rsidRPr="005156B5">
        <w:trPr>
          <w:trHeight w:val="269"/>
        </w:trPr>
        <w:tc>
          <w:tcPr>
            <w:tcW w:w="10437" w:type="dxa"/>
            <w:gridSpan w:val="9"/>
            <w:vMerge/>
            <w:tcBorders>
              <w:top w:val="single" w:sz="4" w:space="0" w:color="auto"/>
              <w:left w:val="single" w:sz="4" w:space="0" w:color="auto"/>
              <w:bottom w:val="single" w:sz="4" w:space="0" w:color="000000"/>
              <w:right w:val="single" w:sz="4" w:space="0" w:color="000000"/>
            </w:tcBorders>
            <w:vAlign w:val="center"/>
          </w:tcPr>
          <w:p w:rsidR="00C106DD" w:rsidRPr="005156B5" w:rsidRDefault="00C106DD" w:rsidP="00607AA9">
            <w:pPr>
              <w:spacing w:after="0" w:line="240" w:lineRule="auto"/>
              <w:rPr>
                <w:b/>
                <w:bCs/>
                <w:color w:val="000000"/>
                <w:sz w:val="18"/>
                <w:szCs w:val="18"/>
                <w:lang w:eastAsia="en-GB"/>
              </w:rPr>
            </w:pPr>
          </w:p>
        </w:tc>
      </w:tr>
    </w:tbl>
    <w:p w:rsidR="00C106DD" w:rsidRDefault="00C106DD" w:rsidP="00E440FB">
      <w:pPr>
        <w:tabs>
          <w:tab w:val="left" w:pos="1116"/>
        </w:tabs>
      </w:pPr>
    </w:p>
    <w:sectPr w:rsidR="00C106DD" w:rsidSect="001C6D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DD" w:rsidRDefault="00C106DD" w:rsidP="009519FF">
      <w:pPr>
        <w:spacing w:after="0" w:line="240" w:lineRule="auto"/>
      </w:pPr>
      <w:r>
        <w:separator/>
      </w:r>
    </w:p>
  </w:endnote>
  <w:endnote w:type="continuationSeparator" w:id="0">
    <w:p w:rsidR="00C106DD" w:rsidRDefault="00C106DD" w:rsidP="0095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DD" w:rsidRDefault="00C106DD" w:rsidP="009519FF">
      <w:pPr>
        <w:spacing w:after="0" w:line="240" w:lineRule="auto"/>
      </w:pPr>
      <w:r>
        <w:separator/>
      </w:r>
    </w:p>
  </w:footnote>
  <w:footnote w:type="continuationSeparator" w:id="0">
    <w:p w:rsidR="00C106DD" w:rsidRDefault="00C106DD" w:rsidP="0095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DD" w:rsidRPr="001C57B9" w:rsidRDefault="00C106DD" w:rsidP="001C57B9">
    <w:pPr>
      <w:pStyle w:val="Header"/>
      <w:jc w:val="center"/>
      <w:rPr>
        <w:b/>
        <w:bCs/>
        <w:sz w:val="40"/>
        <w:szCs w:val="40"/>
      </w:rPr>
    </w:pPr>
    <w:r w:rsidRPr="001C57B9">
      <w:rPr>
        <w:b/>
        <w:bCs/>
        <w:sz w:val="40"/>
        <w:szCs w:val="40"/>
      </w:rPr>
      <w:t>Foundation Job De</w:t>
    </w:r>
    <w:r>
      <w:rPr>
        <w:b/>
        <w:bCs/>
        <w:sz w:val="40"/>
        <w:szCs w:val="40"/>
      </w:rPr>
      <w:t>s</w:t>
    </w:r>
    <w:r w:rsidRPr="001C57B9">
      <w:rPr>
        <w:b/>
        <w:bCs/>
        <w:sz w:val="40"/>
        <w:szCs w:val="40"/>
      </w:rPr>
      <w:t>cription</w:t>
    </w:r>
  </w:p>
  <w:p w:rsidR="00C106DD" w:rsidRPr="007853E7" w:rsidRDefault="00C106DD" w:rsidP="007853E7">
    <w:pPr>
      <w:pStyle w:val="Head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FF"/>
    <w:rsid w:val="00046880"/>
    <w:rsid w:val="00065A41"/>
    <w:rsid w:val="000A61AD"/>
    <w:rsid w:val="00180B09"/>
    <w:rsid w:val="001B0981"/>
    <w:rsid w:val="001C57B9"/>
    <w:rsid w:val="001C6D9E"/>
    <w:rsid w:val="001E110A"/>
    <w:rsid w:val="00231E30"/>
    <w:rsid w:val="002814AD"/>
    <w:rsid w:val="00281D01"/>
    <w:rsid w:val="002F4411"/>
    <w:rsid w:val="00314277"/>
    <w:rsid w:val="003B146E"/>
    <w:rsid w:val="004456B1"/>
    <w:rsid w:val="004C2907"/>
    <w:rsid w:val="005156B5"/>
    <w:rsid w:val="00540C31"/>
    <w:rsid w:val="00607AA9"/>
    <w:rsid w:val="0063637C"/>
    <w:rsid w:val="00662609"/>
    <w:rsid w:val="006A2C84"/>
    <w:rsid w:val="006F26E1"/>
    <w:rsid w:val="00772FAF"/>
    <w:rsid w:val="00776167"/>
    <w:rsid w:val="007853E7"/>
    <w:rsid w:val="007E2C27"/>
    <w:rsid w:val="00825B05"/>
    <w:rsid w:val="00830C9B"/>
    <w:rsid w:val="008C0751"/>
    <w:rsid w:val="008D0EDD"/>
    <w:rsid w:val="009477F7"/>
    <w:rsid w:val="009519FF"/>
    <w:rsid w:val="00992151"/>
    <w:rsid w:val="009E2EA5"/>
    <w:rsid w:val="009E535E"/>
    <w:rsid w:val="00A27482"/>
    <w:rsid w:val="00A3612E"/>
    <w:rsid w:val="00AA08B3"/>
    <w:rsid w:val="00AB5D38"/>
    <w:rsid w:val="00AB694F"/>
    <w:rsid w:val="00BF3C01"/>
    <w:rsid w:val="00C106DD"/>
    <w:rsid w:val="00C82807"/>
    <w:rsid w:val="00C842FA"/>
    <w:rsid w:val="00D173AC"/>
    <w:rsid w:val="00D654BB"/>
    <w:rsid w:val="00DF47D9"/>
    <w:rsid w:val="00E440FB"/>
    <w:rsid w:val="00E5686B"/>
    <w:rsid w:val="00EA73DD"/>
    <w:rsid w:val="00FC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0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Foundation School (Delete as appropriate)</vt:lpstr>
    </vt:vector>
  </TitlesOfParts>
  <Company>NHS</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School (Delete as appropriate)</dc:title>
  <dc:creator>Sundavadra Renuka (Health Education East Midlands)</dc:creator>
  <cp:lastModifiedBy>Sundavadra Renuka (Health Education East Midlands)</cp:lastModifiedBy>
  <cp:revision>2</cp:revision>
  <cp:lastPrinted>2016-11-21T12:28:00Z</cp:lastPrinted>
  <dcterms:created xsi:type="dcterms:W3CDTF">2017-04-06T14:28:00Z</dcterms:created>
  <dcterms:modified xsi:type="dcterms:W3CDTF">2017-04-06T14:28:00Z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f28bb858-1ddf-4a0c-a198-0b0113bc302e</vt:lpwstr>
  </property>
</Properties>
</file>