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FAAA" w14:textId="77777777" w:rsidR="000B2556" w:rsidRDefault="000B2556" w:rsidP="000B2556">
      <w:pPr>
        <w:jc w:val="center"/>
        <w:rPr>
          <w:b/>
          <w:sz w:val="32"/>
        </w:rPr>
      </w:pPr>
      <w:r w:rsidRPr="0032364E">
        <w:rPr>
          <w:b/>
          <w:sz w:val="32"/>
        </w:rPr>
        <w:t xml:space="preserve">Trent and LNR </w:t>
      </w:r>
      <w:r>
        <w:rPr>
          <w:b/>
          <w:sz w:val="32"/>
        </w:rPr>
        <w:t>foundation Schools</w:t>
      </w:r>
    </w:p>
    <w:p w14:paraId="3052036E" w14:textId="77777777" w:rsidR="000B2556" w:rsidRDefault="000B2556" w:rsidP="000B2556">
      <w:pPr>
        <w:jc w:val="center"/>
        <w:rPr>
          <w:b/>
          <w:sz w:val="32"/>
        </w:rPr>
      </w:pPr>
    </w:p>
    <w:p w14:paraId="555A6B3A" w14:textId="77777777" w:rsidR="000B2556" w:rsidRDefault="000B2556" w:rsidP="000B2556">
      <w:pPr>
        <w:jc w:val="center"/>
        <w:rPr>
          <w:b/>
          <w:sz w:val="32"/>
        </w:rPr>
      </w:pPr>
      <w:r>
        <w:rPr>
          <w:b/>
          <w:sz w:val="32"/>
        </w:rPr>
        <w:t xml:space="preserve">F2 </w:t>
      </w:r>
      <w:r w:rsidRPr="0032364E">
        <w:rPr>
          <w:b/>
          <w:sz w:val="32"/>
        </w:rPr>
        <w:t>Swaps policy</w:t>
      </w:r>
      <w:r>
        <w:rPr>
          <w:b/>
          <w:sz w:val="32"/>
        </w:rPr>
        <w:t xml:space="preserve"> </w:t>
      </w:r>
    </w:p>
    <w:p w14:paraId="08D068DD" w14:textId="77777777" w:rsidR="000B2556" w:rsidRPr="0032364E" w:rsidRDefault="000B2556" w:rsidP="000B2556">
      <w:pPr>
        <w:jc w:val="center"/>
        <w:rPr>
          <w:b/>
          <w:sz w:val="32"/>
        </w:rPr>
      </w:pPr>
      <w:r>
        <w:rPr>
          <w:b/>
          <w:sz w:val="32"/>
        </w:rPr>
        <w:t>2022-2023</w:t>
      </w:r>
    </w:p>
    <w:p w14:paraId="3E53A321" w14:textId="77777777" w:rsidR="000B2556" w:rsidRDefault="000B2556" w:rsidP="000B2556"/>
    <w:p w14:paraId="29A5EF59" w14:textId="77777777" w:rsidR="000B2556" w:rsidRDefault="000B2556" w:rsidP="000B2556">
      <w:pPr>
        <w:pStyle w:val="ListParagraph"/>
        <w:numPr>
          <w:ilvl w:val="0"/>
          <w:numId w:val="4"/>
        </w:numPr>
        <w:spacing w:after="160" w:line="259" w:lineRule="auto"/>
      </w:pPr>
      <w:r>
        <w:t>We recognise that a Foundation doctor’s personal circumstances or career ambitions may change after their initial Foundation Programme application. We are therefore happy to facilitate swaps of all or part of the allocated F2 year, where possible, according to the following policy. Please note that to be fair to all we have a strict timeline and late applications will not be considered.</w:t>
      </w:r>
    </w:p>
    <w:p w14:paraId="5DDBF250" w14:textId="77777777" w:rsidR="000B2556" w:rsidRDefault="000B2556" w:rsidP="000B2556"/>
    <w:p w14:paraId="59EBBDC1" w14:textId="77777777" w:rsidR="000B2556" w:rsidRDefault="000B2556" w:rsidP="000B2556">
      <w:r>
        <w:t>Key points</w:t>
      </w:r>
    </w:p>
    <w:p w14:paraId="43DB7506" w14:textId="6FCD4ACD" w:rsidR="000B2556" w:rsidRDefault="000B2556" w:rsidP="000B2556">
      <w:pPr>
        <w:pStyle w:val="ListParagraph"/>
        <w:numPr>
          <w:ilvl w:val="0"/>
          <w:numId w:val="6"/>
        </w:numPr>
        <w:spacing w:after="160" w:line="259" w:lineRule="auto"/>
      </w:pPr>
      <w:r>
        <w:t xml:space="preserve">It is only possible to swap F2 posts and you must formally apply for a swap during the application window in your F1 year. Private swaps and swaps arranged outside of the application window </w:t>
      </w:r>
      <w:r w:rsidRPr="007E1182">
        <w:rPr>
          <w:b/>
          <w:bCs/>
        </w:rPr>
        <w:t>are not permitted</w:t>
      </w:r>
      <w:r>
        <w:t>.</w:t>
      </w:r>
    </w:p>
    <w:p w14:paraId="31BB8AB7" w14:textId="77777777" w:rsidR="000B2556" w:rsidRDefault="000B2556" w:rsidP="000B2556">
      <w:pPr>
        <w:pStyle w:val="ListParagraph"/>
        <w:spacing w:after="160" w:line="259" w:lineRule="auto"/>
      </w:pPr>
    </w:p>
    <w:p w14:paraId="55252DD6" w14:textId="77777777" w:rsidR="000B2556" w:rsidRDefault="000B2556" w:rsidP="000B2556">
      <w:pPr>
        <w:pStyle w:val="ListParagraph"/>
        <w:numPr>
          <w:ilvl w:val="0"/>
          <w:numId w:val="6"/>
        </w:numPr>
        <w:spacing w:after="160" w:line="259" w:lineRule="auto"/>
      </w:pPr>
      <w:r>
        <w:t xml:space="preserve">You can either swap a whole F2 year rotation or one or more of the 4-month posts making up your F2 year. </w:t>
      </w:r>
    </w:p>
    <w:p w14:paraId="0E5C4F99" w14:textId="77777777" w:rsidR="000B2556" w:rsidRDefault="000B2556" w:rsidP="000B2556">
      <w:pPr>
        <w:pStyle w:val="ListParagraph"/>
      </w:pPr>
      <w:r>
        <w:t xml:space="preserve">All swaps must lead to the whole of your F2 year still being with </w:t>
      </w:r>
      <w:r w:rsidRPr="00481E02">
        <w:rPr>
          <w:b/>
          <w:bCs/>
        </w:rPr>
        <w:t xml:space="preserve">one employing trust </w:t>
      </w:r>
      <w:r>
        <w:t xml:space="preserve">– this means that swaps of community posts such as GP or Psychiatry must be within the posts linked to the same employing trust as your other F2 posts. </w:t>
      </w:r>
    </w:p>
    <w:p w14:paraId="066666CB" w14:textId="02C56C38" w:rsidR="000B2556" w:rsidRDefault="000B2556" w:rsidP="000B2556">
      <w:pPr>
        <w:pStyle w:val="ListParagraph"/>
      </w:pPr>
      <w:r>
        <w:t>The Foundation School Programmes Team can advise if you are unsure which community posts are linked to each employing trust.</w:t>
      </w:r>
    </w:p>
    <w:p w14:paraId="6AD55CBC" w14:textId="77777777" w:rsidR="000B2556" w:rsidRDefault="000B2556" w:rsidP="000B2556">
      <w:pPr>
        <w:pStyle w:val="ListParagraph"/>
      </w:pPr>
    </w:p>
    <w:p w14:paraId="218234CB" w14:textId="16538194" w:rsidR="000B2556" w:rsidRDefault="000B2556" w:rsidP="000B2556">
      <w:pPr>
        <w:pStyle w:val="ListParagraph"/>
        <w:numPr>
          <w:ilvl w:val="0"/>
          <w:numId w:val="6"/>
        </w:numPr>
        <w:spacing w:after="160" w:line="259" w:lineRule="auto"/>
      </w:pPr>
      <w:r>
        <w:t>Any swaps must be for posts that have the same start dates – you cannot change the order of posts in a rotation without swapping with the other people in that rotation.</w:t>
      </w:r>
    </w:p>
    <w:p w14:paraId="1C9EB6C0" w14:textId="77777777" w:rsidR="000B2556" w:rsidRDefault="000B2556" w:rsidP="000B2556">
      <w:pPr>
        <w:pStyle w:val="ListParagraph"/>
        <w:spacing w:after="160" w:line="259" w:lineRule="auto"/>
      </w:pPr>
    </w:p>
    <w:p w14:paraId="55320E89" w14:textId="291EC6ED" w:rsidR="000B2556" w:rsidRDefault="000B2556" w:rsidP="000B2556">
      <w:pPr>
        <w:pStyle w:val="ListParagraph"/>
        <w:numPr>
          <w:ilvl w:val="0"/>
          <w:numId w:val="6"/>
        </w:numPr>
        <w:spacing w:after="160" w:line="259" w:lineRule="auto"/>
      </w:pPr>
      <w:r>
        <w:t xml:space="preserve">We will consider a swap that results in both of your foundation years being in the same Trust </w:t>
      </w:r>
      <w:proofErr w:type="gramStart"/>
      <w:r>
        <w:t>as long as</w:t>
      </w:r>
      <w:proofErr w:type="gramEnd"/>
      <w:r>
        <w:t xml:space="preserve"> the overall programme is balanced.</w:t>
      </w:r>
    </w:p>
    <w:p w14:paraId="13AC547D" w14:textId="77777777" w:rsidR="000B2556" w:rsidRDefault="000B2556" w:rsidP="000B2556">
      <w:pPr>
        <w:pStyle w:val="ListParagraph"/>
        <w:spacing w:after="160" w:line="259" w:lineRule="auto"/>
      </w:pPr>
    </w:p>
    <w:p w14:paraId="1CBBEA96" w14:textId="77777777" w:rsidR="000B2556" w:rsidRDefault="000B2556" w:rsidP="000B2556">
      <w:pPr>
        <w:pStyle w:val="ListParagraph"/>
        <w:numPr>
          <w:ilvl w:val="0"/>
          <w:numId w:val="6"/>
        </w:numPr>
        <w:spacing w:after="160" w:line="259" w:lineRule="auto"/>
      </w:pPr>
      <w:r>
        <w:t xml:space="preserve">We consider balanced </w:t>
      </w:r>
      <w:proofErr w:type="gramStart"/>
      <w:r>
        <w:t>2 year</w:t>
      </w:r>
      <w:proofErr w:type="gramEnd"/>
      <w:r>
        <w:t xml:space="preserve"> programmes to have the following elements:</w:t>
      </w:r>
    </w:p>
    <w:p w14:paraId="70234A31" w14:textId="3039AA01" w:rsidR="000B2556" w:rsidRDefault="00C167EA" w:rsidP="000B2556">
      <w:pPr>
        <w:pStyle w:val="ListParagraph"/>
        <w:numPr>
          <w:ilvl w:val="1"/>
          <w:numId w:val="6"/>
        </w:numPr>
        <w:spacing w:after="160" w:line="259" w:lineRule="auto"/>
      </w:pPr>
      <w:r>
        <w:t>Ideally o</w:t>
      </w:r>
      <w:r w:rsidR="000B2556">
        <w:t xml:space="preserve">ne community placement </w:t>
      </w:r>
      <w:r w:rsidR="005676A0">
        <w:t>(</w:t>
      </w:r>
      <w:r w:rsidR="000B2556">
        <w:t>GP, Psychiatry</w:t>
      </w:r>
      <w:r w:rsidR="005676A0">
        <w:t xml:space="preserve">, GUM, Palliative Medicine </w:t>
      </w:r>
      <w:r w:rsidR="00C82E3A">
        <w:t>in hospice, Occupational Medicine,</w:t>
      </w:r>
      <w:r w:rsidR="000B2556">
        <w:t xml:space="preserve"> or Public Health</w:t>
      </w:r>
      <w:r w:rsidR="00C82E3A">
        <w:t>)</w:t>
      </w:r>
    </w:p>
    <w:p w14:paraId="14E22181" w14:textId="61716DFD" w:rsidR="000B2556" w:rsidRPr="00541FBB" w:rsidRDefault="000B2556" w:rsidP="000B2556">
      <w:pPr>
        <w:pStyle w:val="ListParagraph"/>
        <w:numPr>
          <w:ilvl w:val="1"/>
          <w:numId w:val="6"/>
        </w:numPr>
        <w:spacing w:after="160" w:line="259" w:lineRule="auto"/>
      </w:pPr>
      <w:r>
        <w:t>Not repeat a specialty</w:t>
      </w:r>
      <w:r w:rsidR="00C960CC">
        <w:t>/subspecialty</w:t>
      </w:r>
      <w:r>
        <w:t xml:space="preserve"> within the same school, except for </w:t>
      </w:r>
      <w:r w:rsidRPr="00541FBB">
        <w:t>medi</w:t>
      </w:r>
      <w:r>
        <w:t>cine or surgery, across the F1 and F2 years</w:t>
      </w:r>
    </w:p>
    <w:p w14:paraId="422C1453" w14:textId="77777777" w:rsidR="000B2556" w:rsidRDefault="000B2556" w:rsidP="000B2556">
      <w:pPr>
        <w:pStyle w:val="ListParagraph"/>
        <w:numPr>
          <w:ilvl w:val="1"/>
          <w:numId w:val="6"/>
        </w:numPr>
        <w:spacing w:after="160" w:line="259" w:lineRule="auto"/>
      </w:pPr>
      <w:r>
        <w:t>Not</w:t>
      </w:r>
      <w:r w:rsidRPr="00541FBB">
        <w:t xml:space="preserve"> repeat </w:t>
      </w:r>
      <w:r>
        <w:t>medicine or surgery</w:t>
      </w:r>
      <w:r w:rsidRPr="00541FBB">
        <w:t xml:space="preserve"> twice within a </w:t>
      </w:r>
      <w:r>
        <w:t xml:space="preserve">single </w:t>
      </w:r>
      <w:r w:rsidRPr="00541FBB">
        <w:t>year of training</w:t>
      </w:r>
    </w:p>
    <w:p w14:paraId="3014926A" w14:textId="6D11DDA8" w:rsidR="000B2556" w:rsidRDefault="000B2556" w:rsidP="000B2556">
      <w:pPr>
        <w:pStyle w:val="ListParagraph"/>
        <w:numPr>
          <w:ilvl w:val="1"/>
          <w:numId w:val="6"/>
        </w:numPr>
        <w:spacing w:after="160" w:line="259" w:lineRule="auto"/>
      </w:pPr>
      <w:r>
        <w:t>Not repeat the same medical or surgical specialty</w:t>
      </w:r>
      <w:r w:rsidR="00556ABE">
        <w:t>/subspecialty</w:t>
      </w:r>
      <w:r>
        <w:t xml:space="preserve"> across F1 and F2</w:t>
      </w:r>
    </w:p>
    <w:p w14:paraId="2041B351" w14:textId="60A7DD44" w:rsidR="000B2556" w:rsidRPr="00F14B80" w:rsidRDefault="000B2556" w:rsidP="000B2556">
      <w:pPr>
        <w:pStyle w:val="ListParagraph"/>
        <w:numPr>
          <w:ilvl w:val="1"/>
          <w:numId w:val="6"/>
        </w:numPr>
        <w:spacing w:after="160" w:line="259" w:lineRule="auto"/>
      </w:pPr>
      <w:r w:rsidRPr="00F14B80">
        <w:t xml:space="preserve">See appendix for full list of </w:t>
      </w:r>
      <w:r w:rsidR="00850248" w:rsidRPr="00F14B80">
        <w:t xml:space="preserve">how the </w:t>
      </w:r>
      <w:r w:rsidR="002F5689" w:rsidRPr="00F14B80">
        <w:t xml:space="preserve">Trent and LNR </w:t>
      </w:r>
      <w:r w:rsidR="00850248" w:rsidRPr="00F14B80">
        <w:t>Foundation Schools con</w:t>
      </w:r>
      <w:r w:rsidR="002F5689" w:rsidRPr="00F14B80">
        <w:t xml:space="preserve">sider the </w:t>
      </w:r>
      <w:r w:rsidRPr="00F14B80">
        <w:t>specialt</w:t>
      </w:r>
      <w:r w:rsidR="002F5689" w:rsidRPr="00F14B80">
        <w:t xml:space="preserve">y and </w:t>
      </w:r>
      <w:r w:rsidRPr="00F14B80">
        <w:t>school</w:t>
      </w:r>
      <w:r w:rsidR="002F5689" w:rsidRPr="00F14B80">
        <w:t xml:space="preserve"> split. This may not match college or GMC lists.</w:t>
      </w:r>
      <w:r w:rsidR="00ED356C" w:rsidRPr="00F14B80">
        <w:t xml:space="preserve"> </w:t>
      </w:r>
    </w:p>
    <w:p w14:paraId="63E8335E" w14:textId="77777777" w:rsidR="000B2556" w:rsidRPr="000B2556" w:rsidRDefault="000B2556" w:rsidP="000B2556">
      <w:pPr>
        <w:ind w:left="1080"/>
        <w:rPr>
          <w:highlight w:val="yellow"/>
        </w:rPr>
      </w:pPr>
    </w:p>
    <w:p w14:paraId="1388F6DB" w14:textId="19DEBC38" w:rsidR="000B2556" w:rsidRDefault="000B2556" w:rsidP="000B2556">
      <w:pPr>
        <w:pStyle w:val="ListParagraph"/>
        <w:numPr>
          <w:ilvl w:val="0"/>
          <w:numId w:val="6"/>
        </w:numPr>
        <w:spacing w:after="160" w:line="259" w:lineRule="auto"/>
      </w:pPr>
      <w:r>
        <w:t xml:space="preserve">Swaps between foundation schools are not possible via this process. A separate Inter-Foundation School Transfer process governs moves between schools, details of this can be found on the </w:t>
      </w:r>
      <w:hyperlink r:id="rId11" w:history="1">
        <w:r w:rsidRPr="000940F8">
          <w:rPr>
            <w:rStyle w:val="Hyperlink"/>
          </w:rPr>
          <w:t>UKFPO</w:t>
        </w:r>
      </w:hyperlink>
      <w:r>
        <w:t xml:space="preserve"> website.</w:t>
      </w:r>
    </w:p>
    <w:p w14:paraId="10E778A7" w14:textId="77777777" w:rsidR="000B2556" w:rsidRDefault="000B2556" w:rsidP="000B2556">
      <w:pPr>
        <w:pStyle w:val="ListParagraph"/>
        <w:spacing w:after="160" w:line="259" w:lineRule="auto"/>
      </w:pPr>
    </w:p>
    <w:p w14:paraId="4458F45C" w14:textId="003A1E43" w:rsidR="000B2556" w:rsidRDefault="000B2556" w:rsidP="000B2556">
      <w:pPr>
        <w:pStyle w:val="ListParagraph"/>
        <w:numPr>
          <w:ilvl w:val="0"/>
          <w:numId w:val="6"/>
        </w:numPr>
        <w:spacing w:after="160" w:line="259" w:lineRule="auto"/>
      </w:pPr>
      <w:r w:rsidRPr="003E0E79">
        <w:t xml:space="preserve">You cannot swap into or out of the </w:t>
      </w:r>
      <w:r>
        <w:t>Specialised Foundation</w:t>
      </w:r>
      <w:r w:rsidRPr="003E0E79">
        <w:t xml:space="preserve"> Programme</w:t>
      </w:r>
      <w:r>
        <w:t xml:space="preserve"> (SFP)</w:t>
      </w:r>
      <w:r w:rsidRPr="003E0E79">
        <w:t>, but you can swap academic posts or the order of standard or academic posts. You cannot swap a leadership post for a research post or vice versa.</w:t>
      </w:r>
    </w:p>
    <w:p w14:paraId="48B4CC93" w14:textId="77777777" w:rsidR="000B2556" w:rsidRDefault="000B2556" w:rsidP="000B2556">
      <w:pPr>
        <w:pStyle w:val="ListParagraph"/>
      </w:pPr>
    </w:p>
    <w:p w14:paraId="3C0F0FD6" w14:textId="6F8D9340" w:rsidR="000B2556" w:rsidRDefault="000B2556" w:rsidP="000B2556">
      <w:pPr>
        <w:pStyle w:val="ListParagraph"/>
        <w:numPr>
          <w:ilvl w:val="0"/>
          <w:numId w:val="6"/>
        </w:numPr>
        <w:spacing w:after="160" w:line="259" w:lineRule="auto"/>
      </w:pPr>
      <w:r w:rsidRPr="006841FB">
        <w:t xml:space="preserve">The F2 swaps process will be opt-in to ensure we only share the data of trainees who have consented. An email to all F1s will be sent asking them to opt-in prior to the application window. We will then provide a list of only those trainees and the F2 programmes allocated to them on Microsoft Sharepoint to assist you. </w:t>
      </w:r>
      <w:r w:rsidRPr="00994B62">
        <w:rPr>
          <w:b/>
          <w:bCs/>
        </w:rPr>
        <w:t>It is your responsibility to apply for the swap</w:t>
      </w:r>
      <w:r w:rsidRPr="006841FB">
        <w:t xml:space="preserve">. </w:t>
      </w:r>
    </w:p>
    <w:p w14:paraId="2556EE0C" w14:textId="77777777" w:rsidR="000B2556" w:rsidRPr="006841FB" w:rsidRDefault="000B2556" w:rsidP="000B2556">
      <w:pPr>
        <w:pStyle w:val="ListParagraph"/>
        <w:spacing w:after="160" w:line="259" w:lineRule="auto"/>
      </w:pPr>
    </w:p>
    <w:p w14:paraId="28DF5CA3" w14:textId="7DA18733" w:rsidR="000B2556" w:rsidRDefault="000B2556" w:rsidP="000B2556">
      <w:pPr>
        <w:pStyle w:val="ListParagraph"/>
        <w:numPr>
          <w:ilvl w:val="0"/>
          <w:numId w:val="6"/>
        </w:numPr>
        <w:spacing w:after="160" w:line="259" w:lineRule="auto"/>
      </w:pPr>
      <w:r w:rsidRPr="00DE1E54">
        <w:t xml:space="preserve">Three-way swaps are allowed. All parties to a swap need to </w:t>
      </w:r>
      <w:proofErr w:type="gramStart"/>
      <w:r w:rsidRPr="00DE1E54">
        <w:t>submit an application</w:t>
      </w:r>
      <w:proofErr w:type="gramEnd"/>
      <w:r w:rsidRPr="00DE1E54">
        <w:t xml:space="preserve"> form.</w:t>
      </w:r>
    </w:p>
    <w:p w14:paraId="38CCA025" w14:textId="77777777" w:rsidR="000B2556" w:rsidRPr="00DE1E54" w:rsidRDefault="000B2556" w:rsidP="000B2556">
      <w:pPr>
        <w:pStyle w:val="ListParagraph"/>
        <w:spacing w:after="160" w:line="259" w:lineRule="auto"/>
      </w:pPr>
    </w:p>
    <w:p w14:paraId="1BF18F2A" w14:textId="65AD0FE9" w:rsidR="000B2556" w:rsidRDefault="000B2556" w:rsidP="000B2556">
      <w:pPr>
        <w:pStyle w:val="ListParagraph"/>
        <w:numPr>
          <w:ilvl w:val="0"/>
          <w:numId w:val="6"/>
        </w:numPr>
        <w:spacing w:after="160" w:line="259" w:lineRule="auto"/>
      </w:pPr>
      <w:r w:rsidRPr="00DE1E54">
        <w:t xml:space="preserve">Swaps into </w:t>
      </w:r>
      <w:r w:rsidRPr="00512D8B">
        <w:rPr>
          <w:b/>
          <w:bCs/>
        </w:rPr>
        <w:t>vacant</w:t>
      </w:r>
      <w:r w:rsidRPr="00DE1E54">
        <w:t xml:space="preserve"> post</w:t>
      </w:r>
      <w:r w:rsidR="003E74E7">
        <w:t>s</w:t>
      </w:r>
      <w:r w:rsidRPr="00DE1E54">
        <w:t xml:space="preserve"> will </w:t>
      </w:r>
      <w:r w:rsidRPr="00512D8B">
        <w:rPr>
          <w:b/>
          <w:bCs/>
        </w:rPr>
        <w:t>not</w:t>
      </w:r>
      <w:r w:rsidRPr="00DE1E54">
        <w:t xml:space="preserve"> be possible</w:t>
      </w:r>
      <w:r>
        <w:t>.</w:t>
      </w:r>
    </w:p>
    <w:p w14:paraId="7B4E15A6" w14:textId="77777777" w:rsidR="000B2556" w:rsidRPr="00DE1E54" w:rsidRDefault="000B2556" w:rsidP="000B2556">
      <w:pPr>
        <w:pStyle w:val="ListParagraph"/>
        <w:spacing w:after="160" w:line="259" w:lineRule="auto"/>
      </w:pPr>
    </w:p>
    <w:p w14:paraId="1D0E0FB5" w14:textId="17A30802" w:rsidR="000B2556" w:rsidRDefault="000B2556" w:rsidP="000B2556">
      <w:pPr>
        <w:pStyle w:val="ListParagraph"/>
        <w:numPr>
          <w:ilvl w:val="0"/>
          <w:numId w:val="6"/>
        </w:numPr>
        <w:spacing w:after="160" w:line="259" w:lineRule="auto"/>
      </w:pPr>
      <w:r w:rsidRPr="00DE1E54">
        <w:t>All applications will be considered by a panel, which will ensure that the swap does not disadvantage any foundation doctor or result in an unbalanced rotation.</w:t>
      </w:r>
    </w:p>
    <w:p w14:paraId="6476EDE5" w14:textId="77777777" w:rsidR="000B2556" w:rsidRPr="00DE1E54" w:rsidRDefault="000B2556" w:rsidP="000B2556">
      <w:pPr>
        <w:pStyle w:val="ListParagraph"/>
        <w:spacing w:after="160" w:line="259" w:lineRule="auto"/>
      </w:pPr>
    </w:p>
    <w:p w14:paraId="3F7D573D" w14:textId="23195099" w:rsidR="000B2556" w:rsidRDefault="000B2556" w:rsidP="000B2556">
      <w:pPr>
        <w:pStyle w:val="ListParagraph"/>
        <w:numPr>
          <w:ilvl w:val="0"/>
          <w:numId w:val="6"/>
        </w:numPr>
        <w:spacing w:after="160" w:line="259" w:lineRule="auto"/>
      </w:pPr>
      <w:r w:rsidRPr="00DE1E54">
        <w:t xml:space="preserve">Those trainees who started F1 later due to deferring will receive a late ARCP, these trainees will only be able to swap their second and third F2 placements. </w:t>
      </w:r>
    </w:p>
    <w:p w14:paraId="1D35C6CA" w14:textId="77777777" w:rsidR="000B2556" w:rsidRPr="00DE1E54" w:rsidRDefault="000B2556" w:rsidP="000B2556">
      <w:pPr>
        <w:pStyle w:val="ListParagraph"/>
        <w:spacing w:after="160" w:line="259" w:lineRule="auto"/>
      </w:pPr>
    </w:p>
    <w:p w14:paraId="468899C0" w14:textId="77777777" w:rsidR="000B2556" w:rsidRPr="00DE1E54" w:rsidRDefault="000B2556" w:rsidP="000B2556">
      <w:pPr>
        <w:pStyle w:val="ListParagraph"/>
        <w:numPr>
          <w:ilvl w:val="0"/>
          <w:numId w:val="6"/>
        </w:numPr>
        <w:spacing w:after="160" w:line="259" w:lineRule="auto"/>
      </w:pPr>
      <w:r w:rsidRPr="00DE1E54">
        <w:t xml:space="preserve">If </w:t>
      </w:r>
      <w:r w:rsidRPr="00696D63">
        <w:rPr>
          <w:b/>
          <w:bCs/>
        </w:rPr>
        <w:t>any</w:t>
      </w:r>
      <w:r w:rsidRPr="00DE1E54">
        <w:t xml:space="preserve"> trainee withdraws from the F2 swaps process, </w:t>
      </w:r>
      <w:r w:rsidRPr="00696D63">
        <w:rPr>
          <w:b/>
          <w:bCs/>
        </w:rPr>
        <w:t>then the whole swap is cancelled</w:t>
      </w:r>
      <w:r w:rsidRPr="00DE1E54">
        <w:t xml:space="preserve">. It is the responsibility of the trainee to notify all parties involved. </w:t>
      </w:r>
    </w:p>
    <w:p w14:paraId="017F2562" w14:textId="77777777" w:rsidR="000B2556" w:rsidRDefault="000B2556" w:rsidP="000B2556"/>
    <w:p w14:paraId="05C9D0C9" w14:textId="77777777" w:rsidR="000B2556" w:rsidRDefault="000B2556" w:rsidP="000B2556">
      <w:pPr>
        <w:pStyle w:val="ListParagraph"/>
        <w:numPr>
          <w:ilvl w:val="0"/>
          <w:numId w:val="4"/>
        </w:numPr>
        <w:spacing w:after="160" w:line="259" w:lineRule="auto"/>
        <w:rPr>
          <w:b/>
        </w:rPr>
      </w:pPr>
      <w:r>
        <w:rPr>
          <w:b/>
        </w:rPr>
        <w:t>Timeline</w:t>
      </w:r>
    </w:p>
    <w:p w14:paraId="2A5B5AA1" w14:textId="77777777" w:rsidR="000B2556" w:rsidRDefault="000B2556" w:rsidP="000B2556">
      <w:pPr>
        <w:pStyle w:val="ListParagraph"/>
        <w:rPr>
          <w:b/>
        </w:rPr>
      </w:pPr>
    </w:p>
    <w:p w14:paraId="0DB0ACE3" w14:textId="77777777" w:rsidR="000B2556" w:rsidRPr="002653DB" w:rsidRDefault="000B2556" w:rsidP="000B2556">
      <w:pPr>
        <w:pStyle w:val="ListParagraph"/>
        <w:numPr>
          <w:ilvl w:val="0"/>
          <w:numId w:val="7"/>
        </w:numPr>
        <w:spacing w:after="160" w:line="259" w:lineRule="auto"/>
      </w:pPr>
      <w:r w:rsidRPr="002653DB">
        <w:t>Opt-in email sent out - 14</w:t>
      </w:r>
      <w:r w:rsidRPr="002653DB">
        <w:rPr>
          <w:vertAlign w:val="superscript"/>
        </w:rPr>
        <w:t>th</w:t>
      </w:r>
      <w:r w:rsidRPr="002653DB">
        <w:t xml:space="preserve"> November 2022</w:t>
      </w:r>
    </w:p>
    <w:p w14:paraId="4DE54536" w14:textId="77777777" w:rsidR="000B2556" w:rsidRPr="002653DB" w:rsidRDefault="000B2556" w:rsidP="000B2556">
      <w:pPr>
        <w:pStyle w:val="ListParagraph"/>
        <w:numPr>
          <w:ilvl w:val="0"/>
          <w:numId w:val="7"/>
        </w:numPr>
        <w:spacing w:after="160" w:line="259" w:lineRule="auto"/>
      </w:pPr>
      <w:r w:rsidRPr="002653DB">
        <w:t xml:space="preserve">Opt-in deadline – </w:t>
      </w:r>
      <w:r>
        <w:t>2</w:t>
      </w:r>
      <w:r w:rsidRPr="002653DB">
        <w:rPr>
          <w:vertAlign w:val="superscript"/>
        </w:rPr>
        <w:t>nd</w:t>
      </w:r>
      <w:r>
        <w:t xml:space="preserve"> Dec</w:t>
      </w:r>
      <w:r w:rsidRPr="002653DB">
        <w:t>ember 202</w:t>
      </w:r>
      <w:r>
        <w:t>2</w:t>
      </w:r>
    </w:p>
    <w:p w14:paraId="6F9D0869" w14:textId="77777777" w:rsidR="000B2556" w:rsidRPr="006B67E5" w:rsidRDefault="000B2556" w:rsidP="000B2556">
      <w:pPr>
        <w:pStyle w:val="ListParagraph"/>
        <w:numPr>
          <w:ilvl w:val="0"/>
          <w:numId w:val="7"/>
        </w:numPr>
        <w:spacing w:after="160" w:line="259" w:lineRule="auto"/>
      </w:pPr>
      <w:r w:rsidRPr="006B67E5">
        <w:t xml:space="preserve">Policy, form, and placement details available on Sharepoint – </w:t>
      </w:r>
      <w:r>
        <w:t xml:space="preserve">week beginning </w:t>
      </w:r>
      <w:r w:rsidRPr="006B67E5">
        <w:t>1</w:t>
      </w:r>
      <w:r>
        <w:t>2</w:t>
      </w:r>
      <w:r w:rsidRPr="006B67E5">
        <w:rPr>
          <w:vertAlign w:val="superscript"/>
        </w:rPr>
        <w:t>th</w:t>
      </w:r>
      <w:r w:rsidRPr="006B67E5">
        <w:t xml:space="preserve"> December 202</w:t>
      </w:r>
      <w:r>
        <w:t>2</w:t>
      </w:r>
    </w:p>
    <w:p w14:paraId="765899EE" w14:textId="77777777" w:rsidR="000B2556" w:rsidRPr="00435848" w:rsidRDefault="000B2556" w:rsidP="000B2556">
      <w:pPr>
        <w:pStyle w:val="ListParagraph"/>
        <w:numPr>
          <w:ilvl w:val="0"/>
          <w:numId w:val="7"/>
        </w:numPr>
        <w:spacing w:after="160" w:line="259" w:lineRule="auto"/>
      </w:pPr>
      <w:r w:rsidRPr="00435848">
        <w:t>Submission deadline – 17</w:t>
      </w:r>
      <w:r w:rsidRPr="00435848">
        <w:rPr>
          <w:vertAlign w:val="superscript"/>
        </w:rPr>
        <w:t>th</w:t>
      </w:r>
      <w:r w:rsidRPr="00435848">
        <w:t xml:space="preserve"> February 2023</w:t>
      </w:r>
    </w:p>
    <w:p w14:paraId="40162DFB" w14:textId="77777777" w:rsidR="000B2556" w:rsidRPr="006841FB" w:rsidRDefault="000B2556" w:rsidP="000B2556">
      <w:pPr>
        <w:pStyle w:val="ListParagraph"/>
        <w:numPr>
          <w:ilvl w:val="0"/>
          <w:numId w:val="7"/>
        </w:numPr>
        <w:spacing w:after="160" w:line="259" w:lineRule="auto"/>
      </w:pPr>
      <w:r w:rsidRPr="006841FB">
        <w:t xml:space="preserve">The panel will meet and consider all applications by </w:t>
      </w:r>
      <w:r>
        <w:t>10</w:t>
      </w:r>
      <w:r w:rsidRPr="006841FB">
        <w:rPr>
          <w:vertAlign w:val="superscript"/>
        </w:rPr>
        <w:t>th</w:t>
      </w:r>
      <w:r w:rsidRPr="006841FB">
        <w:t xml:space="preserve"> March 202</w:t>
      </w:r>
      <w:r>
        <w:t>3</w:t>
      </w:r>
    </w:p>
    <w:p w14:paraId="2DEECD07" w14:textId="473D3856" w:rsidR="000B2556" w:rsidRDefault="000B2556" w:rsidP="000B2556">
      <w:pPr>
        <w:pStyle w:val="ListParagraph"/>
        <w:numPr>
          <w:ilvl w:val="0"/>
          <w:numId w:val="7"/>
        </w:numPr>
        <w:spacing w:after="160" w:line="259" w:lineRule="auto"/>
      </w:pPr>
      <w:r w:rsidRPr="00435848">
        <w:t>Foundation doctors to be informed of decision by 31</w:t>
      </w:r>
      <w:r w:rsidRPr="00435848">
        <w:rPr>
          <w:vertAlign w:val="superscript"/>
        </w:rPr>
        <w:t>st</w:t>
      </w:r>
      <w:r w:rsidRPr="00435848">
        <w:t xml:space="preserve"> March 2023</w:t>
      </w:r>
    </w:p>
    <w:p w14:paraId="12A723BA" w14:textId="77777777" w:rsidR="000B2556" w:rsidRPr="00435848" w:rsidRDefault="000B2556" w:rsidP="000B2556">
      <w:pPr>
        <w:pStyle w:val="ListParagraph"/>
        <w:spacing w:after="160" w:line="259" w:lineRule="auto"/>
      </w:pPr>
    </w:p>
    <w:p w14:paraId="3D3C4D06" w14:textId="77777777" w:rsidR="000B2556" w:rsidRPr="007A7A22" w:rsidRDefault="000B2556" w:rsidP="000B2556">
      <w:r w:rsidRPr="007A7A22">
        <w:t xml:space="preserve">Please submit the form by email using the email account that is registered as your main contact on the Horus </w:t>
      </w:r>
      <w:proofErr w:type="spellStart"/>
      <w:r w:rsidRPr="007A7A22">
        <w:t>ePortfolio</w:t>
      </w:r>
      <w:proofErr w:type="spellEnd"/>
      <w:r w:rsidRPr="007A7A22">
        <w:t>. It is not necessary to sign the form, we will accept confirmation via email.</w:t>
      </w:r>
    </w:p>
    <w:p w14:paraId="4D63C3F5" w14:textId="77777777" w:rsidR="000B2556" w:rsidRDefault="000B2556" w:rsidP="000B2556">
      <w:r>
        <w:t xml:space="preserve">All forms should be emailed to </w:t>
      </w:r>
      <w:hyperlink r:id="rId12" w:history="1">
        <w:r w:rsidRPr="00A971A7">
          <w:rPr>
            <w:rStyle w:val="Hyperlink"/>
          </w:rPr>
          <w:t>foundationprogrammes.em@hee.nhs.uk</w:t>
        </w:r>
      </w:hyperlink>
    </w:p>
    <w:p w14:paraId="0761739C" w14:textId="77777777" w:rsidR="000B2556" w:rsidRDefault="000B2556" w:rsidP="000B2556"/>
    <w:p w14:paraId="409CE6D6" w14:textId="77777777" w:rsidR="000B2556" w:rsidRDefault="000B2556" w:rsidP="000B2556">
      <w:pPr>
        <w:pStyle w:val="ListParagraph"/>
        <w:numPr>
          <w:ilvl w:val="0"/>
          <w:numId w:val="4"/>
        </w:numPr>
        <w:spacing w:after="160" w:line="259" w:lineRule="auto"/>
      </w:pPr>
      <w:r w:rsidRPr="005218E0">
        <w:rPr>
          <w:b/>
        </w:rPr>
        <w:t>Exceptional circumstances</w:t>
      </w:r>
      <w:r>
        <w:t xml:space="preserve">. </w:t>
      </w:r>
    </w:p>
    <w:p w14:paraId="5E507E4D" w14:textId="77777777" w:rsidR="000B2556" w:rsidRDefault="000B2556" w:rsidP="000B2556">
      <w:pPr>
        <w:pStyle w:val="ListParagraph"/>
      </w:pPr>
    </w:p>
    <w:p w14:paraId="510A32A7" w14:textId="77777777" w:rsidR="000B2556" w:rsidRDefault="000B2556" w:rsidP="000B2556">
      <w:pPr>
        <w:ind w:left="360"/>
      </w:pPr>
      <w:r>
        <w:lastRenderedPageBreak/>
        <w:t>Applications outside the policy will only be considered in cases where exceptional circumstances can be demonstrated, this does not include personal or lifestyle choices and is usually limited to health-related issues. Formal Occupational health advice is taken into consideration by the Director of Foundation before making any changes to allocations on a case-by-case basis.</w:t>
      </w:r>
    </w:p>
    <w:p w14:paraId="0F4612FA" w14:textId="77777777" w:rsidR="000B2556" w:rsidRDefault="000B2556" w:rsidP="000B2556"/>
    <w:p w14:paraId="0E52C04A" w14:textId="77777777" w:rsidR="000B2556" w:rsidRDefault="000B2556" w:rsidP="000B2556">
      <w:pPr>
        <w:pStyle w:val="ListParagraph"/>
        <w:numPr>
          <w:ilvl w:val="0"/>
          <w:numId w:val="4"/>
        </w:numPr>
        <w:spacing w:after="160" w:line="259" w:lineRule="auto"/>
        <w:rPr>
          <w:b/>
        </w:rPr>
      </w:pPr>
      <w:r w:rsidRPr="005218E0">
        <w:rPr>
          <w:b/>
        </w:rPr>
        <w:t xml:space="preserve"> Appeals Process</w:t>
      </w:r>
    </w:p>
    <w:p w14:paraId="17A78498" w14:textId="77777777" w:rsidR="000B2556" w:rsidRDefault="000B2556" w:rsidP="000B2556">
      <w:pPr>
        <w:pStyle w:val="ListParagraph"/>
        <w:rPr>
          <w:b/>
        </w:rPr>
      </w:pPr>
    </w:p>
    <w:p w14:paraId="1096670E" w14:textId="77777777" w:rsidR="000B2556" w:rsidRPr="0032364E" w:rsidRDefault="000B2556" w:rsidP="000B2556">
      <w:pPr>
        <w:ind w:left="360"/>
        <w:rPr>
          <w:b/>
        </w:rPr>
      </w:pPr>
      <w:r w:rsidRPr="005218E0">
        <w:t>A Foundation Doctor will have the right to lodge an appeal wherever he or she is able to demonstrate that the actions of the Foundation Schools have not followed the swaps procedure as outlined above.</w:t>
      </w:r>
    </w:p>
    <w:p w14:paraId="74FC4186" w14:textId="77777777" w:rsidR="000B2556" w:rsidRPr="005218E0" w:rsidRDefault="000B2556" w:rsidP="000B2556"/>
    <w:p w14:paraId="0C6AAFCA" w14:textId="77777777" w:rsidR="000B2556" w:rsidRPr="005218E0" w:rsidRDefault="000B2556" w:rsidP="000B2556">
      <w:r w:rsidRPr="005218E0">
        <w:t xml:space="preserve">If you wish to lodge an </w:t>
      </w:r>
      <w:proofErr w:type="gramStart"/>
      <w:r w:rsidRPr="005218E0">
        <w:t>appeal</w:t>
      </w:r>
      <w:proofErr w:type="gramEnd"/>
      <w:r w:rsidRPr="005218E0">
        <w:t xml:space="preserve"> you should follow these steps:</w:t>
      </w:r>
    </w:p>
    <w:p w14:paraId="73E68077" w14:textId="77777777" w:rsidR="000B2556" w:rsidRPr="005218E0" w:rsidRDefault="000B2556" w:rsidP="000B2556">
      <w:pPr>
        <w:rPr>
          <w:b/>
        </w:rPr>
      </w:pPr>
    </w:p>
    <w:p w14:paraId="6CDB5C40" w14:textId="77777777" w:rsidR="000B2556" w:rsidRPr="005218E0" w:rsidRDefault="000B2556" w:rsidP="000B2556">
      <w:pPr>
        <w:numPr>
          <w:ilvl w:val="0"/>
          <w:numId w:val="5"/>
        </w:numPr>
      </w:pPr>
      <w:r w:rsidRPr="005218E0">
        <w:t xml:space="preserve">Present your appeal in writing to </w:t>
      </w:r>
      <w:hyperlink r:id="rId13" w:history="1">
        <w:r w:rsidRPr="005218E0">
          <w:rPr>
            <w:rStyle w:val="Hyperlink"/>
          </w:rPr>
          <w:t>foundationprogrammes.em@hee.nhs.uk</w:t>
        </w:r>
      </w:hyperlink>
      <w:r w:rsidRPr="005218E0">
        <w:t xml:space="preserve">  This should be done within 7 days of being notified of the decision that is being appealed.</w:t>
      </w:r>
    </w:p>
    <w:p w14:paraId="57FBF7E4" w14:textId="77777777" w:rsidR="000B2556" w:rsidRPr="005218E0" w:rsidRDefault="000B2556" w:rsidP="000B2556">
      <w:pPr>
        <w:numPr>
          <w:ilvl w:val="0"/>
          <w:numId w:val="5"/>
        </w:numPr>
      </w:pPr>
      <w:r w:rsidRPr="005218E0">
        <w:t>Appeals will be reviewed by the D</w:t>
      </w:r>
      <w:r>
        <w:t>eputy Postgraduate Dean</w:t>
      </w:r>
      <w:r w:rsidRPr="005218E0">
        <w:t>.</w:t>
      </w:r>
    </w:p>
    <w:p w14:paraId="5C305031" w14:textId="77777777" w:rsidR="000B2556" w:rsidRPr="005218E0" w:rsidRDefault="000B2556" w:rsidP="000B2556">
      <w:pPr>
        <w:numPr>
          <w:ilvl w:val="0"/>
          <w:numId w:val="5"/>
        </w:numPr>
      </w:pPr>
      <w:r w:rsidRPr="005218E0">
        <w:t>You will be notified of the decision of the D</w:t>
      </w:r>
      <w:r>
        <w:t>eputy Postgraduate Dean</w:t>
      </w:r>
      <w:r w:rsidRPr="005218E0">
        <w:t xml:space="preserve"> in writing, the decision of which is final.</w:t>
      </w:r>
    </w:p>
    <w:p w14:paraId="31241B32" w14:textId="77777777" w:rsidR="000B2556" w:rsidRDefault="000B2556" w:rsidP="000B2556">
      <w:pPr>
        <w:numPr>
          <w:ilvl w:val="0"/>
          <w:numId w:val="5"/>
        </w:numPr>
      </w:pPr>
      <w:r w:rsidRPr="005218E0">
        <w:t xml:space="preserve">If you wish to withdraw an appeal, this may be done in writing to </w:t>
      </w:r>
      <w:hyperlink r:id="rId14" w:history="1">
        <w:r w:rsidRPr="005218E0">
          <w:rPr>
            <w:rStyle w:val="Hyperlink"/>
          </w:rPr>
          <w:t>foundationprogrammes.em@hee.nhs.uk</w:t>
        </w:r>
      </w:hyperlink>
      <w:r w:rsidRPr="005218E0">
        <w:t xml:space="preserve"> at any stage of the process.</w:t>
      </w:r>
    </w:p>
    <w:p w14:paraId="5134159E" w14:textId="77777777" w:rsidR="000B2556" w:rsidRDefault="000B2556" w:rsidP="000B2556">
      <w:pPr>
        <w:pStyle w:val="ListParagraph"/>
      </w:pPr>
    </w:p>
    <w:p w14:paraId="562E410A" w14:textId="77777777" w:rsidR="000B2556" w:rsidRPr="005218E0" w:rsidRDefault="000B2556" w:rsidP="000B2556"/>
    <w:p w14:paraId="4781F306" w14:textId="649F5E5A" w:rsidR="000B2556" w:rsidRPr="005218E0" w:rsidRDefault="000B2556" w:rsidP="000B2556">
      <w:pPr>
        <w:rPr>
          <w:b/>
        </w:rPr>
      </w:pPr>
      <w:r>
        <w:rPr>
          <w:b/>
        </w:rPr>
        <w:t xml:space="preserve">Last Updated GW </w:t>
      </w:r>
      <w:r w:rsidR="00F14B80">
        <w:rPr>
          <w:b/>
        </w:rPr>
        <w:t>11</w:t>
      </w:r>
      <w:r>
        <w:rPr>
          <w:b/>
        </w:rPr>
        <w:t>/1</w:t>
      </w:r>
      <w:r w:rsidR="00F14B80">
        <w:rPr>
          <w:b/>
        </w:rPr>
        <w:t>1</w:t>
      </w:r>
      <w:r>
        <w:rPr>
          <w:b/>
        </w:rPr>
        <w:t>/2022</w:t>
      </w:r>
    </w:p>
    <w:p w14:paraId="5F551794" w14:textId="77777777" w:rsidR="000B2556" w:rsidRPr="005218E0" w:rsidRDefault="000B2556" w:rsidP="000B2556"/>
    <w:p w14:paraId="22B79DB4" w14:textId="22E070C4" w:rsidR="002F5689" w:rsidRDefault="002F5689">
      <w:pPr>
        <w:spacing w:after="0" w:line="240" w:lineRule="auto"/>
      </w:pPr>
      <w:r>
        <w:br w:type="page"/>
      </w:r>
    </w:p>
    <w:p w14:paraId="570F2A2C" w14:textId="77777777" w:rsidR="002F5689" w:rsidRDefault="002F5689" w:rsidP="000B2556">
      <w:pPr>
        <w:rPr>
          <w:b/>
          <w:bCs/>
        </w:rPr>
      </w:pPr>
      <w:r>
        <w:rPr>
          <w:b/>
          <w:bCs/>
        </w:rPr>
        <w:lastRenderedPageBreak/>
        <w:t>Appendix – Specialties and Schools</w:t>
      </w:r>
    </w:p>
    <w:p w14:paraId="3A509045" w14:textId="77777777" w:rsidR="002F5689" w:rsidRDefault="002F5689" w:rsidP="000B2556">
      <w:pPr>
        <w:rPr>
          <w:b/>
          <w:bCs/>
        </w:rPr>
      </w:pPr>
    </w:p>
    <w:tbl>
      <w:tblPr>
        <w:tblStyle w:val="TableGrid"/>
        <w:tblW w:w="0" w:type="auto"/>
        <w:tblLook w:val="04A0" w:firstRow="1" w:lastRow="0" w:firstColumn="1" w:lastColumn="0" w:noHBand="0" w:noVBand="1"/>
      </w:tblPr>
      <w:tblGrid>
        <w:gridCol w:w="5094"/>
        <w:gridCol w:w="5095"/>
      </w:tblGrid>
      <w:tr w:rsidR="002F5689" w14:paraId="4A0F1170" w14:textId="77777777" w:rsidTr="007B1BB9">
        <w:tc>
          <w:tcPr>
            <w:tcW w:w="5094" w:type="dxa"/>
          </w:tcPr>
          <w:p w14:paraId="6061256D" w14:textId="7DA919AF" w:rsidR="002F5689" w:rsidRDefault="003347B6" w:rsidP="002F5689">
            <w:pPr>
              <w:jc w:val="center"/>
              <w:rPr>
                <w:b/>
                <w:bCs/>
              </w:rPr>
            </w:pPr>
            <w:r>
              <w:rPr>
                <w:b/>
                <w:bCs/>
              </w:rPr>
              <w:t>Specialty/Sub</w:t>
            </w:r>
            <w:r w:rsidR="001F6B65">
              <w:rPr>
                <w:b/>
                <w:bCs/>
              </w:rPr>
              <w:t>s</w:t>
            </w:r>
            <w:r>
              <w:rPr>
                <w:b/>
                <w:bCs/>
              </w:rPr>
              <w:t>pecialty</w:t>
            </w:r>
          </w:p>
        </w:tc>
        <w:tc>
          <w:tcPr>
            <w:tcW w:w="5095" w:type="dxa"/>
          </w:tcPr>
          <w:p w14:paraId="09E5A59C" w14:textId="67BBE277" w:rsidR="002F5689" w:rsidRDefault="003347B6" w:rsidP="002F5689">
            <w:pPr>
              <w:jc w:val="center"/>
              <w:rPr>
                <w:b/>
                <w:bCs/>
              </w:rPr>
            </w:pPr>
            <w:r>
              <w:rPr>
                <w:b/>
                <w:bCs/>
              </w:rPr>
              <w:t>School</w:t>
            </w:r>
          </w:p>
        </w:tc>
      </w:tr>
      <w:tr w:rsidR="007B1BB9" w:rsidRPr="007B1BB9" w14:paraId="6D91AA5F" w14:textId="77777777" w:rsidTr="007B1BB9">
        <w:trPr>
          <w:trHeight w:val="290"/>
        </w:trPr>
        <w:tc>
          <w:tcPr>
            <w:tcW w:w="5094" w:type="dxa"/>
            <w:noWrap/>
            <w:hideMark/>
          </w:tcPr>
          <w:p w14:paraId="52312D4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Acute internal medicine</w:t>
            </w:r>
          </w:p>
        </w:tc>
        <w:tc>
          <w:tcPr>
            <w:tcW w:w="5095" w:type="dxa"/>
            <w:noWrap/>
            <w:hideMark/>
          </w:tcPr>
          <w:p w14:paraId="43A35F7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923C69C" w14:textId="77777777" w:rsidTr="007B1BB9">
        <w:trPr>
          <w:trHeight w:val="290"/>
        </w:trPr>
        <w:tc>
          <w:tcPr>
            <w:tcW w:w="5094" w:type="dxa"/>
            <w:noWrap/>
            <w:hideMark/>
          </w:tcPr>
          <w:p w14:paraId="0841F86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Anaesthetics</w:t>
            </w:r>
          </w:p>
        </w:tc>
        <w:tc>
          <w:tcPr>
            <w:tcW w:w="5095" w:type="dxa"/>
            <w:noWrap/>
            <w:hideMark/>
          </w:tcPr>
          <w:p w14:paraId="65E40F1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Anaesthetics</w:t>
            </w:r>
          </w:p>
        </w:tc>
      </w:tr>
      <w:tr w:rsidR="007B1BB9" w:rsidRPr="007B1BB9" w14:paraId="55FAEB98" w14:textId="77777777" w:rsidTr="007B1BB9">
        <w:trPr>
          <w:trHeight w:val="290"/>
        </w:trPr>
        <w:tc>
          <w:tcPr>
            <w:tcW w:w="5094" w:type="dxa"/>
            <w:noWrap/>
            <w:hideMark/>
          </w:tcPr>
          <w:p w14:paraId="6C87460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Breast Surgery</w:t>
            </w:r>
          </w:p>
        </w:tc>
        <w:tc>
          <w:tcPr>
            <w:tcW w:w="5095" w:type="dxa"/>
            <w:noWrap/>
            <w:hideMark/>
          </w:tcPr>
          <w:p w14:paraId="1C96886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B96CAFD" w14:textId="77777777" w:rsidTr="007B1BB9">
        <w:trPr>
          <w:trHeight w:val="290"/>
        </w:trPr>
        <w:tc>
          <w:tcPr>
            <w:tcW w:w="5094" w:type="dxa"/>
            <w:noWrap/>
            <w:hideMark/>
          </w:tcPr>
          <w:p w14:paraId="162D17D0"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Cardiology</w:t>
            </w:r>
          </w:p>
        </w:tc>
        <w:tc>
          <w:tcPr>
            <w:tcW w:w="5095" w:type="dxa"/>
            <w:noWrap/>
            <w:hideMark/>
          </w:tcPr>
          <w:p w14:paraId="5AF74820"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0E2E03B" w14:textId="77777777" w:rsidTr="007B1BB9">
        <w:trPr>
          <w:trHeight w:val="290"/>
        </w:trPr>
        <w:tc>
          <w:tcPr>
            <w:tcW w:w="5094" w:type="dxa"/>
            <w:noWrap/>
            <w:hideMark/>
          </w:tcPr>
          <w:p w14:paraId="42F6442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Cardiothoracic surgery</w:t>
            </w:r>
          </w:p>
        </w:tc>
        <w:tc>
          <w:tcPr>
            <w:tcW w:w="5095" w:type="dxa"/>
            <w:noWrap/>
            <w:hideMark/>
          </w:tcPr>
          <w:p w14:paraId="7CA213E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47ED4D88" w14:textId="77777777" w:rsidTr="007B1BB9">
        <w:trPr>
          <w:trHeight w:val="290"/>
        </w:trPr>
        <w:tc>
          <w:tcPr>
            <w:tcW w:w="5094" w:type="dxa"/>
            <w:noWrap/>
            <w:hideMark/>
          </w:tcPr>
          <w:p w14:paraId="4AC12AB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Chemical Pathology</w:t>
            </w:r>
          </w:p>
        </w:tc>
        <w:tc>
          <w:tcPr>
            <w:tcW w:w="5095" w:type="dxa"/>
            <w:noWrap/>
            <w:hideMark/>
          </w:tcPr>
          <w:p w14:paraId="6F91D034" w14:textId="2D9E6D9F"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Pathology</w:t>
            </w:r>
          </w:p>
        </w:tc>
      </w:tr>
      <w:tr w:rsidR="007B1BB9" w:rsidRPr="007B1BB9" w14:paraId="695AE24C" w14:textId="77777777" w:rsidTr="007B1BB9">
        <w:trPr>
          <w:trHeight w:val="290"/>
        </w:trPr>
        <w:tc>
          <w:tcPr>
            <w:tcW w:w="5094" w:type="dxa"/>
            <w:noWrap/>
            <w:hideMark/>
          </w:tcPr>
          <w:p w14:paraId="75C430F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Child and adolescent psychiatry</w:t>
            </w:r>
          </w:p>
        </w:tc>
        <w:tc>
          <w:tcPr>
            <w:tcW w:w="5095" w:type="dxa"/>
            <w:noWrap/>
            <w:hideMark/>
          </w:tcPr>
          <w:p w14:paraId="0296AC4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Psychiatry</w:t>
            </w:r>
          </w:p>
        </w:tc>
      </w:tr>
      <w:tr w:rsidR="007B1BB9" w:rsidRPr="007B1BB9" w14:paraId="14A83027" w14:textId="77777777" w:rsidTr="007B1BB9">
        <w:trPr>
          <w:trHeight w:val="290"/>
        </w:trPr>
        <w:tc>
          <w:tcPr>
            <w:tcW w:w="5094" w:type="dxa"/>
            <w:noWrap/>
            <w:hideMark/>
          </w:tcPr>
          <w:p w14:paraId="5EA86FA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Clinical Oncology</w:t>
            </w:r>
          </w:p>
        </w:tc>
        <w:tc>
          <w:tcPr>
            <w:tcW w:w="5095" w:type="dxa"/>
            <w:noWrap/>
            <w:hideMark/>
          </w:tcPr>
          <w:p w14:paraId="7ED035AD"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CC6796B" w14:textId="77777777" w:rsidTr="007B1BB9">
        <w:trPr>
          <w:trHeight w:val="290"/>
        </w:trPr>
        <w:tc>
          <w:tcPr>
            <w:tcW w:w="5094" w:type="dxa"/>
            <w:noWrap/>
            <w:hideMark/>
          </w:tcPr>
          <w:p w14:paraId="134BF6D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Clinical Radiology</w:t>
            </w:r>
          </w:p>
        </w:tc>
        <w:tc>
          <w:tcPr>
            <w:tcW w:w="5095" w:type="dxa"/>
            <w:noWrap/>
            <w:hideMark/>
          </w:tcPr>
          <w:p w14:paraId="6449C2E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Radiology</w:t>
            </w:r>
          </w:p>
        </w:tc>
      </w:tr>
      <w:tr w:rsidR="007B1BB9" w:rsidRPr="007B1BB9" w14:paraId="5D165EBF" w14:textId="77777777" w:rsidTr="007B1BB9">
        <w:trPr>
          <w:trHeight w:val="290"/>
        </w:trPr>
        <w:tc>
          <w:tcPr>
            <w:tcW w:w="5094" w:type="dxa"/>
            <w:noWrap/>
            <w:hideMark/>
          </w:tcPr>
          <w:p w14:paraId="652D00D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Colorectal</w:t>
            </w:r>
          </w:p>
        </w:tc>
        <w:tc>
          <w:tcPr>
            <w:tcW w:w="5095" w:type="dxa"/>
            <w:noWrap/>
            <w:hideMark/>
          </w:tcPr>
          <w:p w14:paraId="0A864BC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0D4ACC23" w14:textId="77777777" w:rsidTr="007B1BB9">
        <w:trPr>
          <w:trHeight w:val="290"/>
        </w:trPr>
        <w:tc>
          <w:tcPr>
            <w:tcW w:w="5094" w:type="dxa"/>
            <w:noWrap/>
            <w:hideMark/>
          </w:tcPr>
          <w:p w14:paraId="3E3DA179"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Dermatology</w:t>
            </w:r>
          </w:p>
        </w:tc>
        <w:tc>
          <w:tcPr>
            <w:tcW w:w="5095" w:type="dxa"/>
            <w:noWrap/>
            <w:hideMark/>
          </w:tcPr>
          <w:p w14:paraId="5D6881D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2CBECCE5" w14:textId="77777777" w:rsidTr="007B1BB9">
        <w:trPr>
          <w:trHeight w:val="290"/>
        </w:trPr>
        <w:tc>
          <w:tcPr>
            <w:tcW w:w="5094" w:type="dxa"/>
            <w:noWrap/>
            <w:hideMark/>
          </w:tcPr>
          <w:p w14:paraId="09860DD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Emergency Medicine</w:t>
            </w:r>
          </w:p>
        </w:tc>
        <w:tc>
          <w:tcPr>
            <w:tcW w:w="5095" w:type="dxa"/>
            <w:noWrap/>
            <w:hideMark/>
          </w:tcPr>
          <w:p w14:paraId="76CCE01E"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Emergency Medicine</w:t>
            </w:r>
          </w:p>
        </w:tc>
      </w:tr>
      <w:tr w:rsidR="007B1BB9" w:rsidRPr="007B1BB9" w14:paraId="4D31C5D6" w14:textId="77777777" w:rsidTr="007B1BB9">
        <w:trPr>
          <w:trHeight w:val="290"/>
        </w:trPr>
        <w:tc>
          <w:tcPr>
            <w:tcW w:w="5094" w:type="dxa"/>
            <w:noWrap/>
            <w:hideMark/>
          </w:tcPr>
          <w:p w14:paraId="2EC7398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Endocrinology and Diabetes Mellitus</w:t>
            </w:r>
          </w:p>
        </w:tc>
        <w:tc>
          <w:tcPr>
            <w:tcW w:w="5095" w:type="dxa"/>
            <w:noWrap/>
            <w:hideMark/>
          </w:tcPr>
          <w:p w14:paraId="2BF766D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6B8B8C40" w14:textId="77777777" w:rsidTr="007B1BB9">
        <w:trPr>
          <w:trHeight w:val="290"/>
        </w:trPr>
        <w:tc>
          <w:tcPr>
            <w:tcW w:w="5094" w:type="dxa"/>
            <w:noWrap/>
            <w:hideMark/>
          </w:tcPr>
          <w:p w14:paraId="097F7A4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Gastroenterology</w:t>
            </w:r>
          </w:p>
        </w:tc>
        <w:tc>
          <w:tcPr>
            <w:tcW w:w="5095" w:type="dxa"/>
            <w:noWrap/>
            <w:hideMark/>
          </w:tcPr>
          <w:p w14:paraId="7A8215CE"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6253507F" w14:textId="77777777" w:rsidTr="007B1BB9">
        <w:trPr>
          <w:trHeight w:val="290"/>
        </w:trPr>
        <w:tc>
          <w:tcPr>
            <w:tcW w:w="5094" w:type="dxa"/>
            <w:noWrap/>
            <w:hideMark/>
          </w:tcPr>
          <w:p w14:paraId="63905C5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General (internal) Medicine</w:t>
            </w:r>
          </w:p>
        </w:tc>
        <w:tc>
          <w:tcPr>
            <w:tcW w:w="5095" w:type="dxa"/>
            <w:noWrap/>
            <w:hideMark/>
          </w:tcPr>
          <w:p w14:paraId="3434A2B9"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7505F94" w14:textId="77777777" w:rsidTr="007B1BB9">
        <w:trPr>
          <w:trHeight w:val="290"/>
        </w:trPr>
        <w:tc>
          <w:tcPr>
            <w:tcW w:w="5094" w:type="dxa"/>
            <w:noWrap/>
            <w:hideMark/>
          </w:tcPr>
          <w:p w14:paraId="3144084E"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General Practice</w:t>
            </w:r>
          </w:p>
        </w:tc>
        <w:tc>
          <w:tcPr>
            <w:tcW w:w="5095" w:type="dxa"/>
            <w:noWrap/>
            <w:hideMark/>
          </w:tcPr>
          <w:p w14:paraId="19FF6EF5"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General Practice</w:t>
            </w:r>
          </w:p>
        </w:tc>
      </w:tr>
      <w:tr w:rsidR="007B1BB9" w:rsidRPr="007B1BB9" w14:paraId="17F23350" w14:textId="77777777" w:rsidTr="007B1BB9">
        <w:trPr>
          <w:trHeight w:val="290"/>
        </w:trPr>
        <w:tc>
          <w:tcPr>
            <w:tcW w:w="5094" w:type="dxa"/>
            <w:noWrap/>
            <w:hideMark/>
          </w:tcPr>
          <w:p w14:paraId="616FA1E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General Psychiatry</w:t>
            </w:r>
          </w:p>
        </w:tc>
        <w:tc>
          <w:tcPr>
            <w:tcW w:w="5095" w:type="dxa"/>
            <w:noWrap/>
            <w:hideMark/>
          </w:tcPr>
          <w:p w14:paraId="12A325E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Psychiatry</w:t>
            </w:r>
          </w:p>
        </w:tc>
      </w:tr>
      <w:tr w:rsidR="007B1BB9" w:rsidRPr="007B1BB9" w14:paraId="0D401125" w14:textId="77777777" w:rsidTr="007B1BB9">
        <w:trPr>
          <w:trHeight w:val="290"/>
        </w:trPr>
        <w:tc>
          <w:tcPr>
            <w:tcW w:w="5094" w:type="dxa"/>
            <w:noWrap/>
            <w:hideMark/>
          </w:tcPr>
          <w:p w14:paraId="41A74B7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General Surgery</w:t>
            </w:r>
          </w:p>
        </w:tc>
        <w:tc>
          <w:tcPr>
            <w:tcW w:w="5095" w:type="dxa"/>
            <w:noWrap/>
            <w:hideMark/>
          </w:tcPr>
          <w:p w14:paraId="4A07186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76013CF3" w14:textId="77777777" w:rsidTr="007B1BB9">
        <w:trPr>
          <w:trHeight w:val="290"/>
        </w:trPr>
        <w:tc>
          <w:tcPr>
            <w:tcW w:w="5094" w:type="dxa"/>
            <w:noWrap/>
            <w:hideMark/>
          </w:tcPr>
          <w:p w14:paraId="6DDE773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Genito-urinary Medicine</w:t>
            </w:r>
          </w:p>
        </w:tc>
        <w:tc>
          <w:tcPr>
            <w:tcW w:w="5095" w:type="dxa"/>
            <w:noWrap/>
            <w:hideMark/>
          </w:tcPr>
          <w:p w14:paraId="0A90F485"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27DE38A4" w14:textId="77777777" w:rsidTr="007B1BB9">
        <w:trPr>
          <w:trHeight w:val="290"/>
        </w:trPr>
        <w:tc>
          <w:tcPr>
            <w:tcW w:w="5094" w:type="dxa"/>
            <w:noWrap/>
            <w:hideMark/>
          </w:tcPr>
          <w:p w14:paraId="288C1DAE"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Geriatric Medicine</w:t>
            </w:r>
          </w:p>
        </w:tc>
        <w:tc>
          <w:tcPr>
            <w:tcW w:w="5095" w:type="dxa"/>
            <w:noWrap/>
            <w:hideMark/>
          </w:tcPr>
          <w:p w14:paraId="225B692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058E36D9" w14:textId="77777777" w:rsidTr="007B1BB9">
        <w:trPr>
          <w:trHeight w:val="290"/>
        </w:trPr>
        <w:tc>
          <w:tcPr>
            <w:tcW w:w="5094" w:type="dxa"/>
            <w:noWrap/>
            <w:hideMark/>
          </w:tcPr>
          <w:p w14:paraId="132FB0E4"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Haematology</w:t>
            </w:r>
          </w:p>
        </w:tc>
        <w:tc>
          <w:tcPr>
            <w:tcW w:w="5095" w:type="dxa"/>
            <w:noWrap/>
            <w:hideMark/>
          </w:tcPr>
          <w:p w14:paraId="27A1CEF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11D6B0B4" w14:textId="77777777" w:rsidTr="007B1BB9">
        <w:trPr>
          <w:trHeight w:val="290"/>
        </w:trPr>
        <w:tc>
          <w:tcPr>
            <w:tcW w:w="5094" w:type="dxa"/>
            <w:noWrap/>
            <w:hideMark/>
          </w:tcPr>
          <w:p w14:paraId="3BDAD72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Hepatobiliary Surgery</w:t>
            </w:r>
          </w:p>
        </w:tc>
        <w:tc>
          <w:tcPr>
            <w:tcW w:w="5095" w:type="dxa"/>
            <w:noWrap/>
            <w:hideMark/>
          </w:tcPr>
          <w:p w14:paraId="557C04F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16D4043" w14:textId="77777777" w:rsidTr="007B1BB9">
        <w:trPr>
          <w:trHeight w:val="290"/>
        </w:trPr>
        <w:tc>
          <w:tcPr>
            <w:tcW w:w="5094" w:type="dxa"/>
            <w:noWrap/>
            <w:hideMark/>
          </w:tcPr>
          <w:p w14:paraId="7445955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Histopathology</w:t>
            </w:r>
          </w:p>
        </w:tc>
        <w:tc>
          <w:tcPr>
            <w:tcW w:w="5095" w:type="dxa"/>
            <w:noWrap/>
            <w:hideMark/>
          </w:tcPr>
          <w:p w14:paraId="2C804F41" w14:textId="31E04780"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Pathology</w:t>
            </w:r>
          </w:p>
        </w:tc>
      </w:tr>
      <w:tr w:rsidR="007B1BB9" w:rsidRPr="007B1BB9" w14:paraId="5C8BB44A" w14:textId="77777777" w:rsidTr="007B1BB9">
        <w:trPr>
          <w:trHeight w:val="290"/>
        </w:trPr>
        <w:tc>
          <w:tcPr>
            <w:tcW w:w="5094" w:type="dxa"/>
            <w:noWrap/>
            <w:hideMark/>
          </w:tcPr>
          <w:p w14:paraId="67472766"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Infectious Diseases</w:t>
            </w:r>
          </w:p>
        </w:tc>
        <w:tc>
          <w:tcPr>
            <w:tcW w:w="5095" w:type="dxa"/>
            <w:noWrap/>
            <w:hideMark/>
          </w:tcPr>
          <w:p w14:paraId="2FBF64D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273B78B8" w14:textId="77777777" w:rsidTr="007B1BB9">
        <w:trPr>
          <w:trHeight w:val="290"/>
        </w:trPr>
        <w:tc>
          <w:tcPr>
            <w:tcW w:w="5094" w:type="dxa"/>
            <w:noWrap/>
            <w:hideMark/>
          </w:tcPr>
          <w:p w14:paraId="7690593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Intensive Care Medicine</w:t>
            </w:r>
          </w:p>
        </w:tc>
        <w:tc>
          <w:tcPr>
            <w:tcW w:w="5095" w:type="dxa"/>
            <w:noWrap/>
            <w:hideMark/>
          </w:tcPr>
          <w:p w14:paraId="1ABB871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Anaesthetics</w:t>
            </w:r>
          </w:p>
        </w:tc>
      </w:tr>
      <w:tr w:rsidR="007B1BB9" w:rsidRPr="007B1BB9" w14:paraId="2C808F11" w14:textId="77777777" w:rsidTr="007B1BB9">
        <w:trPr>
          <w:trHeight w:val="290"/>
        </w:trPr>
        <w:tc>
          <w:tcPr>
            <w:tcW w:w="5094" w:type="dxa"/>
            <w:noWrap/>
            <w:hideMark/>
          </w:tcPr>
          <w:p w14:paraId="2F92F71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Liaison psychiatry</w:t>
            </w:r>
          </w:p>
        </w:tc>
        <w:tc>
          <w:tcPr>
            <w:tcW w:w="5095" w:type="dxa"/>
            <w:noWrap/>
            <w:hideMark/>
          </w:tcPr>
          <w:p w14:paraId="341F36A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Psychiatry</w:t>
            </w:r>
          </w:p>
        </w:tc>
      </w:tr>
      <w:tr w:rsidR="007B1BB9" w:rsidRPr="007B1BB9" w14:paraId="4D8C80F3" w14:textId="77777777" w:rsidTr="007B1BB9">
        <w:trPr>
          <w:trHeight w:val="290"/>
        </w:trPr>
        <w:tc>
          <w:tcPr>
            <w:tcW w:w="5094" w:type="dxa"/>
            <w:noWrap/>
            <w:hideMark/>
          </w:tcPr>
          <w:p w14:paraId="5AFD565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Major Trauma</w:t>
            </w:r>
          </w:p>
        </w:tc>
        <w:tc>
          <w:tcPr>
            <w:tcW w:w="5095" w:type="dxa"/>
            <w:noWrap/>
            <w:hideMark/>
          </w:tcPr>
          <w:p w14:paraId="43E544C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7D9CE513" w14:textId="77777777" w:rsidTr="007B1BB9">
        <w:trPr>
          <w:trHeight w:val="290"/>
        </w:trPr>
        <w:tc>
          <w:tcPr>
            <w:tcW w:w="5094" w:type="dxa"/>
            <w:noWrap/>
            <w:hideMark/>
          </w:tcPr>
          <w:p w14:paraId="223BD16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Medical Microbiology</w:t>
            </w:r>
          </w:p>
        </w:tc>
        <w:tc>
          <w:tcPr>
            <w:tcW w:w="5095" w:type="dxa"/>
            <w:noWrap/>
            <w:hideMark/>
          </w:tcPr>
          <w:p w14:paraId="6BDC4DAD" w14:textId="394D8C74" w:rsidR="007B1BB9" w:rsidRPr="007B1BB9" w:rsidRDefault="00F14B80"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Pathology</w:t>
            </w:r>
          </w:p>
        </w:tc>
      </w:tr>
      <w:tr w:rsidR="007B1BB9" w:rsidRPr="007B1BB9" w14:paraId="485E82DF" w14:textId="77777777" w:rsidTr="007B1BB9">
        <w:trPr>
          <w:trHeight w:val="290"/>
        </w:trPr>
        <w:tc>
          <w:tcPr>
            <w:tcW w:w="5094" w:type="dxa"/>
            <w:noWrap/>
            <w:hideMark/>
          </w:tcPr>
          <w:p w14:paraId="070CF43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Neonatal Medicine</w:t>
            </w:r>
          </w:p>
        </w:tc>
        <w:tc>
          <w:tcPr>
            <w:tcW w:w="5095" w:type="dxa"/>
            <w:noWrap/>
            <w:hideMark/>
          </w:tcPr>
          <w:p w14:paraId="1702255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Paediatrics</w:t>
            </w:r>
          </w:p>
        </w:tc>
      </w:tr>
      <w:tr w:rsidR="007B1BB9" w:rsidRPr="007B1BB9" w14:paraId="2330AAB1" w14:textId="77777777" w:rsidTr="007B1BB9">
        <w:trPr>
          <w:trHeight w:val="290"/>
        </w:trPr>
        <w:tc>
          <w:tcPr>
            <w:tcW w:w="5094" w:type="dxa"/>
            <w:noWrap/>
            <w:hideMark/>
          </w:tcPr>
          <w:p w14:paraId="6CCF74C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Neurology</w:t>
            </w:r>
          </w:p>
        </w:tc>
        <w:tc>
          <w:tcPr>
            <w:tcW w:w="5095" w:type="dxa"/>
            <w:noWrap/>
            <w:hideMark/>
          </w:tcPr>
          <w:p w14:paraId="6DC1143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1587E141" w14:textId="77777777" w:rsidTr="007B1BB9">
        <w:trPr>
          <w:trHeight w:val="290"/>
        </w:trPr>
        <w:tc>
          <w:tcPr>
            <w:tcW w:w="5094" w:type="dxa"/>
            <w:noWrap/>
            <w:hideMark/>
          </w:tcPr>
          <w:p w14:paraId="1D110AC4"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Neurosurgery</w:t>
            </w:r>
          </w:p>
        </w:tc>
        <w:tc>
          <w:tcPr>
            <w:tcW w:w="5095" w:type="dxa"/>
            <w:noWrap/>
            <w:hideMark/>
          </w:tcPr>
          <w:p w14:paraId="31D6B91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77217585" w14:textId="77777777" w:rsidTr="007B1BB9">
        <w:trPr>
          <w:trHeight w:val="290"/>
        </w:trPr>
        <w:tc>
          <w:tcPr>
            <w:tcW w:w="5094" w:type="dxa"/>
            <w:noWrap/>
            <w:hideMark/>
          </w:tcPr>
          <w:p w14:paraId="18D9470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Obstetrics and gynaecology</w:t>
            </w:r>
          </w:p>
        </w:tc>
        <w:tc>
          <w:tcPr>
            <w:tcW w:w="5095" w:type="dxa"/>
            <w:noWrap/>
            <w:hideMark/>
          </w:tcPr>
          <w:p w14:paraId="62872EF6"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Obstetrics and gynaecology</w:t>
            </w:r>
          </w:p>
        </w:tc>
      </w:tr>
      <w:tr w:rsidR="007B1BB9" w:rsidRPr="007B1BB9" w14:paraId="33EE6C04" w14:textId="77777777" w:rsidTr="007B1BB9">
        <w:trPr>
          <w:trHeight w:val="290"/>
        </w:trPr>
        <w:tc>
          <w:tcPr>
            <w:tcW w:w="5094" w:type="dxa"/>
            <w:noWrap/>
            <w:hideMark/>
          </w:tcPr>
          <w:p w14:paraId="59A66D9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Occupational Medicine</w:t>
            </w:r>
          </w:p>
        </w:tc>
        <w:tc>
          <w:tcPr>
            <w:tcW w:w="5095" w:type="dxa"/>
            <w:noWrap/>
            <w:hideMark/>
          </w:tcPr>
          <w:p w14:paraId="60C6566D"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53FAEAEF" w14:textId="77777777" w:rsidTr="007B1BB9">
        <w:trPr>
          <w:trHeight w:val="290"/>
        </w:trPr>
        <w:tc>
          <w:tcPr>
            <w:tcW w:w="5094" w:type="dxa"/>
            <w:noWrap/>
            <w:hideMark/>
          </w:tcPr>
          <w:p w14:paraId="5CB295D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Old Age Psychiatry</w:t>
            </w:r>
          </w:p>
        </w:tc>
        <w:tc>
          <w:tcPr>
            <w:tcW w:w="5095" w:type="dxa"/>
            <w:noWrap/>
            <w:hideMark/>
          </w:tcPr>
          <w:p w14:paraId="4A2A4DE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Psychiatry</w:t>
            </w:r>
          </w:p>
        </w:tc>
      </w:tr>
      <w:tr w:rsidR="007B1BB9" w:rsidRPr="007B1BB9" w14:paraId="6FAC753F" w14:textId="77777777" w:rsidTr="007B1BB9">
        <w:trPr>
          <w:trHeight w:val="290"/>
        </w:trPr>
        <w:tc>
          <w:tcPr>
            <w:tcW w:w="5094" w:type="dxa"/>
            <w:noWrap/>
            <w:hideMark/>
          </w:tcPr>
          <w:p w14:paraId="5C13BB1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Ophthalmology</w:t>
            </w:r>
          </w:p>
        </w:tc>
        <w:tc>
          <w:tcPr>
            <w:tcW w:w="5095" w:type="dxa"/>
            <w:noWrap/>
            <w:hideMark/>
          </w:tcPr>
          <w:p w14:paraId="7BFE8E7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0593CAFD" w14:textId="77777777" w:rsidTr="007B1BB9">
        <w:trPr>
          <w:trHeight w:val="290"/>
        </w:trPr>
        <w:tc>
          <w:tcPr>
            <w:tcW w:w="5094" w:type="dxa"/>
            <w:noWrap/>
            <w:hideMark/>
          </w:tcPr>
          <w:p w14:paraId="461AE234"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Oral and maxillofacial surgery</w:t>
            </w:r>
          </w:p>
        </w:tc>
        <w:tc>
          <w:tcPr>
            <w:tcW w:w="5095" w:type="dxa"/>
            <w:noWrap/>
            <w:hideMark/>
          </w:tcPr>
          <w:p w14:paraId="1064C986"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02AA6781" w14:textId="77777777" w:rsidTr="007B1BB9">
        <w:trPr>
          <w:trHeight w:val="290"/>
        </w:trPr>
        <w:tc>
          <w:tcPr>
            <w:tcW w:w="5094" w:type="dxa"/>
            <w:noWrap/>
            <w:hideMark/>
          </w:tcPr>
          <w:p w14:paraId="11DEECF5"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Otolaryngology</w:t>
            </w:r>
          </w:p>
        </w:tc>
        <w:tc>
          <w:tcPr>
            <w:tcW w:w="5095" w:type="dxa"/>
            <w:noWrap/>
            <w:hideMark/>
          </w:tcPr>
          <w:p w14:paraId="30352A74"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260E3AD" w14:textId="77777777" w:rsidTr="007B1BB9">
        <w:trPr>
          <w:trHeight w:val="290"/>
        </w:trPr>
        <w:tc>
          <w:tcPr>
            <w:tcW w:w="5094" w:type="dxa"/>
            <w:noWrap/>
            <w:hideMark/>
          </w:tcPr>
          <w:p w14:paraId="5E517EA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Paediatric emergency medicine</w:t>
            </w:r>
          </w:p>
        </w:tc>
        <w:tc>
          <w:tcPr>
            <w:tcW w:w="5095" w:type="dxa"/>
            <w:noWrap/>
            <w:hideMark/>
          </w:tcPr>
          <w:p w14:paraId="7774AEC0"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Paediatrics</w:t>
            </w:r>
          </w:p>
        </w:tc>
      </w:tr>
      <w:tr w:rsidR="007B1BB9" w:rsidRPr="007B1BB9" w14:paraId="12B5AF90" w14:textId="77777777" w:rsidTr="007B1BB9">
        <w:trPr>
          <w:trHeight w:val="290"/>
        </w:trPr>
        <w:tc>
          <w:tcPr>
            <w:tcW w:w="5094" w:type="dxa"/>
            <w:noWrap/>
            <w:hideMark/>
          </w:tcPr>
          <w:p w14:paraId="6A0B3B49"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Paediatric Surgery</w:t>
            </w:r>
          </w:p>
        </w:tc>
        <w:tc>
          <w:tcPr>
            <w:tcW w:w="5095" w:type="dxa"/>
            <w:noWrap/>
            <w:hideMark/>
          </w:tcPr>
          <w:p w14:paraId="4BEE5EB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BE8F3EF" w14:textId="77777777" w:rsidTr="007B1BB9">
        <w:trPr>
          <w:trHeight w:val="290"/>
        </w:trPr>
        <w:tc>
          <w:tcPr>
            <w:tcW w:w="5094" w:type="dxa"/>
            <w:noWrap/>
            <w:hideMark/>
          </w:tcPr>
          <w:p w14:paraId="5F1CE98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Paediatrics</w:t>
            </w:r>
          </w:p>
        </w:tc>
        <w:tc>
          <w:tcPr>
            <w:tcW w:w="5095" w:type="dxa"/>
            <w:noWrap/>
            <w:hideMark/>
          </w:tcPr>
          <w:p w14:paraId="73388F9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Paediatrics</w:t>
            </w:r>
          </w:p>
        </w:tc>
      </w:tr>
      <w:tr w:rsidR="007B1BB9" w:rsidRPr="007B1BB9" w14:paraId="2E492A5D" w14:textId="77777777" w:rsidTr="007B1BB9">
        <w:trPr>
          <w:trHeight w:val="290"/>
        </w:trPr>
        <w:tc>
          <w:tcPr>
            <w:tcW w:w="5094" w:type="dxa"/>
            <w:noWrap/>
            <w:hideMark/>
          </w:tcPr>
          <w:p w14:paraId="12E309A5"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lastRenderedPageBreak/>
              <w:t>Palliative Medicine</w:t>
            </w:r>
          </w:p>
        </w:tc>
        <w:tc>
          <w:tcPr>
            <w:tcW w:w="5095" w:type="dxa"/>
            <w:noWrap/>
            <w:hideMark/>
          </w:tcPr>
          <w:p w14:paraId="2AF5AF0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6E4E2972" w14:textId="77777777" w:rsidTr="007B1BB9">
        <w:trPr>
          <w:trHeight w:val="290"/>
        </w:trPr>
        <w:tc>
          <w:tcPr>
            <w:tcW w:w="5094" w:type="dxa"/>
            <w:noWrap/>
            <w:hideMark/>
          </w:tcPr>
          <w:p w14:paraId="47EB04CE"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Plastic Surgery</w:t>
            </w:r>
          </w:p>
        </w:tc>
        <w:tc>
          <w:tcPr>
            <w:tcW w:w="5095" w:type="dxa"/>
            <w:noWrap/>
            <w:hideMark/>
          </w:tcPr>
          <w:p w14:paraId="1E24369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8E84F83" w14:textId="77777777" w:rsidTr="007B1BB9">
        <w:trPr>
          <w:trHeight w:val="290"/>
        </w:trPr>
        <w:tc>
          <w:tcPr>
            <w:tcW w:w="5094" w:type="dxa"/>
            <w:noWrap/>
            <w:hideMark/>
          </w:tcPr>
          <w:p w14:paraId="4798F346"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Psychiatry of Learning Disability</w:t>
            </w:r>
          </w:p>
        </w:tc>
        <w:tc>
          <w:tcPr>
            <w:tcW w:w="5095" w:type="dxa"/>
            <w:noWrap/>
            <w:hideMark/>
          </w:tcPr>
          <w:p w14:paraId="51B99DD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Psychiatry</w:t>
            </w:r>
          </w:p>
        </w:tc>
      </w:tr>
      <w:tr w:rsidR="007B1BB9" w:rsidRPr="007B1BB9" w14:paraId="42E73BD1" w14:textId="77777777" w:rsidTr="007B1BB9">
        <w:trPr>
          <w:trHeight w:val="290"/>
        </w:trPr>
        <w:tc>
          <w:tcPr>
            <w:tcW w:w="5094" w:type="dxa"/>
            <w:noWrap/>
            <w:hideMark/>
          </w:tcPr>
          <w:p w14:paraId="633F46B4"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Public Health Medicine</w:t>
            </w:r>
          </w:p>
        </w:tc>
        <w:tc>
          <w:tcPr>
            <w:tcW w:w="5095" w:type="dxa"/>
            <w:noWrap/>
            <w:hideMark/>
          </w:tcPr>
          <w:p w14:paraId="0D8859BC"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Public Health Medicine</w:t>
            </w:r>
          </w:p>
        </w:tc>
      </w:tr>
      <w:tr w:rsidR="007B1BB9" w:rsidRPr="007B1BB9" w14:paraId="43236687" w14:textId="77777777" w:rsidTr="007B1BB9">
        <w:trPr>
          <w:trHeight w:val="290"/>
        </w:trPr>
        <w:tc>
          <w:tcPr>
            <w:tcW w:w="5094" w:type="dxa"/>
            <w:noWrap/>
            <w:hideMark/>
          </w:tcPr>
          <w:p w14:paraId="3BEE957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Rehabilitation Medicine</w:t>
            </w:r>
          </w:p>
        </w:tc>
        <w:tc>
          <w:tcPr>
            <w:tcW w:w="5095" w:type="dxa"/>
            <w:noWrap/>
            <w:hideMark/>
          </w:tcPr>
          <w:p w14:paraId="4AE80C0F"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3C49E19" w14:textId="77777777" w:rsidTr="007B1BB9">
        <w:trPr>
          <w:trHeight w:val="290"/>
        </w:trPr>
        <w:tc>
          <w:tcPr>
            <w:tcW w:w="5094" w:type="dxa"/>
            <w:noWrap/>
            <w:hideMark/>
          </w:tcPr>
          <w:p w14:paraId="4021230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Renal Medicine</w:t>
            </w:r>
          </w:p>
        </w:tc>
        <w:tc>
          <w:tcPr>
            <w:tcW w:w="5095" w:type="dxa"/>
            <w:noWrap/>
            <w:hideMark/>
          </w:tcPr>
          <w:p w14:paraId="5249C984"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3A157DC9" w14:textId="77777777" w:rsidTr="007B1BB9">
        <w:trPr>
          <w:trHeight w:val="290"/>
        </w:trPr>
        <w:tc>
          <w:tcPr>
            <w:tcW w:w="5094" w:type="dxa"/>
            <w:noWrap/>
            <w:hideMark/>
          </w:tcPr>
          <w:p w14:paraId="58F21A6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Respiratory Medicine</w:t>
            </w:r>
          </w:p>
        </w:tc>
        <w:tc>
          <w:tcPr>
            <w:tcW w:w="5095" w:type="dxa"/>
            <w:noWrap/>
            <w:hideMark/>
          </w:tcPr>
          <w:p w14:paraId="5AEC661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4DDDEE3" w14:textId="77777777" w:rsidTr="007B1BB9">
        <w:trPr>
          <w:trHeight w:val="290"/>
        </w:trPr>
        <w:tc>
          <w:tcPr>
            <w:tcW w:w="5094" w:type="dxa"/>
            <w:noWrap/>
            <w:hideMark/>
          </w:tcPr>
          <w:p w14:paraId="65876467"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Rheumatology</w:t>
            </w:r>
          </w:p>
        </w:tc>
        <w:tc>
          <w:tcPr>
            <w:tcW w:w="5095" w:type="dxa"/>
            <w:noWrap/>
            <w:hideMark/>
          </w:tcPr>
          <w:p w14:paraId="1623C23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44B1C050" w14:textId="77777777" w:rsidTr="007B1BB9">
        <w:trPr>
          <w:trHeight w:val="290"/>
        </w:trPr>
        <w:tc>
          <w:tcPr>
            <w:tcW w:w="5094" w:type="dxa"/>
            <w:noWrap/>
            <w:hideMark/>
          </w:tcPr>
          <w:p w14:paraId="7EBCABCA"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Stroke Medicine</w:t>
            </w:r>
          </w:p>
        </w:tc>
        <w:tc>
          <w:tcPr>
            <w:tcW w:w="5095" w:type="dxa"/>
            <w:noWrap/>
            <w:hideMark/>
          </w:tcPr>
          <w:p w14:paraId="2717520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Medicine</w:t>
            </w:r>
          </w:p>
        </w:tc>
      </w:tr>
      <w:tr w:rsidR="007B1BB9" w:rsidRPr="007B1BB9" w14:paraId="792173EC" w14:textId="77777777" w:rsidTr="007B1BB9">
        <w:trPr>
          <w:trHeight w:val="290"/>
        </w:trPr>
        <w:tc>
          <w:tcPr>
            <w:tcW w:w="5094" w:type="dxa"/>
            <w:noWrap/>
            <w:hideMark/>
          </w:tcPr>
          <w:p w14:paraId="722B8FA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Transplant Surgery</w:t>
            </w:r>
          </w:p>
        </w:tc>
        <w:tc>
          <w:tcPr>
            <w:tcW w:w="5095" w:type="dxa"/>
            <w:noWrap/>
            <w:hideMark/>
          </w:tcPr>
          <w:p w14:paraId="0C321A2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F174323" w14:textId="77777777" w:rsidTr="007B1BB9">
        <w:trPr>
          <w:trHeight w:val="290"/>
        </w:trPr>
        <w:tc>
          <w:tcPr>
            <w:tcW w:w="5094" w:type="dxa"/>
            <w:noWrap/>
            <w:hideMark/>
          </w:tcPr>
          <w:p w14:paraId="13692251"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Trauma and Orthopaedic Surgery</w:t>
            </w:r>
          </w:p>
        </w:tc>
        <w:tc>
          <w:tcPr>
            <w:tcW w:w="5095" w:type="dxa"/>
            <w:noWrap/>
            <w:hideMark/>
          </w:tcPr>
          <w:p w14:paraId="43564163"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31F84178" w14:textId="77777777" w:rsidTr="007B1BB9">
        <w:trPr>
          <w:trHeight w:val="290"/>
        </w:trPr>
        <w:tc>
          <w:tcPr>
            <w:tcW w:w="5094" w:type="dxa"/>
            <w:noWrap/>
            <w:hideMark/>
          </w:tcPr>
          <w:p w14:paraId="1A777D32"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Upper GI Surgery</w:t>
            </w:r>
          </w:p>
        </w:tc>
        <w:tc>
          <w:tcPr>
            <w:tcW w:w="5095" w:type="dxa"/>
            <w:noWrap/>
            <w:hideMark/>
          </w:tcPr>
          <w:p w14:paraId="750A94B8"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5B587E54" w14:textId="77777777" w:rsidTr="007B1BB9">
        <w:trPr>
          <w:trHeight w:val="290"/>
        </w:trPr>
        <w:tc>
          <w:tcPr>
            <w:tcW w:w="5094" w:type="dxa"/>
            <w:noWrap/>
            <w:hideMark/>
          </w:tcPr>
          <w:p w14:paraId="1BF45E5B"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Urology</w:t>
            </w:r>
          </w:p>
        </w:tc>
        <w:tc>
          <w:tcPr>
            <w:tcW w:w="5095" w:type="dxa"/>
            <w:noWrap/>
            <w:hideMark/>
          </w:tcPr>
          <w:p w14:paraId="08D480A9"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r w:rsidR="007B1BB9" w:rsidRPr="007B1BB9" w14:paraId="6E175EEA" w14:textId="77777777" w:rsidTr="007B1BB9">
        <w:trPr>
          <w:trHeight w:val="290"/>
        </w:trPr>
        <w:tc>
          <w:tcPr>
            <w:tcW w:w="5094" w:type="dxa"/>
            <w:noWrap/>
            <w:hideMark/>
          </w:tcPr>
          <w:p w14:paraId="6CF3396D"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Vascular Surgery</w:t>
            </w:r>
          </w:p>
        </w:tc>
        <w:tc>
          <w:tcPr>
            <w:tcW w:w="5095" w:type="dxa"/>
            <w:noWrap/>
            <w:hideMark/>
          </w:tcPr>
          <w:p w14:paraId="49EEED6E" w14:textId="77777777" w:rsidR="007B1BB9" w:rsidRPr="007B1BB9" w:rsidRDefault="007B1BB9" w:rsidP="007B1BB9">
            <w:pPr>
              <w:spacing w:after="0" w:line="240" w:lineRule="auto"/>
              <w:rPr>
                <w:rFonts w:ascii="Calibri" w:eastAsia="Times New Roman" w:hAnsi="Calibri" w:cs="Calibri"/>
                <w:color w:val="000000"/>
                <w:lang w:eastAsia="en-GB"/>
              </w:rPr>
            </w:pPr>
            <w:r w:rsidRPr="007B1BB9">
              <w:rPr>
                <w:rFonts w:ascii="Calibri" w:eastAsia="Times New Roman" w:hAnsi="Calibri" w:cs="Calibri"/>
                <w:color w:val="000000"/>
                <w:lang w:eastAsia="en-GB"/>
              </w:rPr>
              <w:t>Surgery</w:t>
            </w:r>
          </w:p>
        </w:tc>
      </w:tr>
    </w:tbl>
    <w:p w14:paraId="1752DABC" w14:textId="7BD1CA73" w:rsidR="001F0FE1" w:rsidRPr="002F5689" w:rsidRDefault="002F5689" w:rsidP="000B2556">
      <w:pPr>
        <w:rPr>
          <w:b/>
          <w:bCs/>
        </w:rPr>
      </w:pPr>
      <w:r>
        <w:rPr>
          <w:b/>
          <w:bCs/>
        </w:rPr>
        <w:t xml:space="preserve"> </w:t>
      </w:r>
    </w:p>
    <w:sectPr w:rsidR="001F0FE1" w:rsidRPr="002F5689" w:rsidSect="000B61F6">
      <w:footerReference w:type="even" r:id="rId15"/>
      <w:footerReference w:type="default" r:id="rId16"/>
      <w:headerReference w:type="first" r:id="rId17"/>
      <w:footerReference w:type="first" r:id="rId18"/>
      <w:pgSz w:w="11901" w:h="16817"/>
      <w:pgMar w:top="1701" w:right="851" w:bottom="1418" w:left="85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5862" w14:textId="77777777" w:rsidR="001E3F0D" w:rsidRDefault="001E3F0D" w:rsidP="00AC72FD">
      <w:r>
        <w:separator/>
      </w:r>
    </w:p>
  </w:endnote>
  <w:endnote w:type="continuationSeparator" w:id="0">
    <w:p w14:paraId="6D272667" w14:textId="77777777" w:rsidR="001E3F0D" w:rsidRDefault="001E3F0D" w:rsidP="00AC72FD">
      <w:r>
        <w:continuationSeparator/>
      </w:r>
    </w:p>
  </w:endnote>
  <w:endnote w:type="continuationNotice" w:id="1">
    <w:p w14:paraId="2036619F" w14:textId="77777777" w:rsidR="001E3F0D" w:rsidRDefault="001E3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Frutiger-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16C" w14:textId="77777777" w:rsidR="0031455A" w:rsidRDefault="0031455A"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3189" w14:textId="77777777" w:rsidR="0031455A" w:rsidRDefault="000C5966" w:rsidP="000B61F6">
    <w:pPr>
      <w:pStyle w:val="Footer"/>
      <w:ind w:left="-851" w:right="360"/>
      <w:jc w:val="center"/>
    </w:pPr>
    <w:r>
      <w:rPr>
        <w:noProof/>
        <w:lang w:val="en-US"/>
      </w:rPr>
      <w:drawing>
        <wp:inline distT="0" distB="0" distL="0" distR="0" wp14:anchorId="3C89FF65" wp14:editId="15178C34">
          <wp:extent cx="7560000" cy="902100"/>
          <wp:effectExtent l="0" t="0" r="0" b="0"/>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ww.hee.nhs.uk&#10;We work with partners to plan, recruit, educate and train the health workforce."/>
                  <pic:cNvPicPr/>
                </pic:nvPicPr>
                <pic:blipFill>
                  <a:blip r:embed="rId1"/>
                  <a:stretch>
                    <a:fillRect/>
                  </a:stretch>
                </pic:blipFill>
                <pic:spPr>
                  <a:xfrm>
                    <a:off x="0" y="0"/>
                    <a:ext cx="7560000" cy="9021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37A7" w14:textId="77777777" w:rsidR="0031455A" w:rsidRDefault="000C5966" w:rsidP="000B61F6">
    <w:pPr>
      <w:pStyle w:val="Footer"/>
      <w:ind w:left="-851"/>
    </w:pPr>
    <w:r>
      <w:rPr>
        <w:noProof/>
        <w:lang w:val="en-US"/>
      </w:rPr>
      <w:drawing>
        <wp:inline distT="0" distB="0" distL="0" distR="0" wp14:anchorId="3E74C4F1" wp14:editId="20B43788">
          <wp:extent cx="7560000" cy="902100"/>
          <wp:effectExtent l="0" t="0" r="0" b="0"/>
          <wp:docPr id="6" name="Picture 6" descr="www.hee.nhs.uk&#10;We work with partners to plan, recruit, educate and train the health workfo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ww.hee.nhs.uk&#10;We work with partners to plan, recruit, educate and train the health workforce. "/>
                  <pic:cNvPicPr/>
                </pic:nvPicPr>
                <pic:blipFill>
                  <a:blip r:embed="rId1"/>
                  <a:stretch>
                    <a:fillRect/>
                  </a:stretch>
                </pic:blipFill>
                <pic:spPr>
                  <a:xfrm>
                    <a:off x="0" y="0"/>
                    <a:ext cx="7560000" cy="90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8B8A" w14:textId="77777777" w:rsidR="001E3F0D" w:rsidRDefault="001E3F0D" w:rsidP="00AC72FD">
      <w:r>
        <w:separator/>
      </w:r>
    </w:p>
  </w:footnote>
  <w:footnote w:type="continuationSeparator" w:id="0">
    <w:p w14:paraId="5BF5BAC0" w14:textId="77777777" w:rsidR="001E3F0D" w:rsidRDefault="001E3F0D" w:rsidP="00AC72FD">
      <w:r>
        <w:continuationSeparator/>
      </w:r>
    </w:p>
  </w:footnote>
  <w:footnote w:type="continuationNotice" w:id="1">
    <w:p w14:paraId="0AF22179" w14:textId="77777777" w:rsidR="001E3F0D" w:rsidRDefault="001E3F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DAD7" w14:textId="77777777" w:rsidR="0031455A" w:rsidRDefault="00D46BD6" w:rsidP="000B61F6">
    <w:pPr>
      <w:pStyle w:val="Header"/>
      <w:ind w:left="5103"/>
    </w:pPr>
    <w:r>
      <w:rPr>
        <w:noProof/>
      </w:rPr>
      <w:drawing>
        <wp:inline distT="0" distB="0" distL="0" distR="0" wp14:anchorId="436A5772" wp14:editId="61A97EDD">
          <wp:extent cx="3784600" cy="1435100"/>
          <wp:effectExtent l="0" t="0" r="0" b="0"/>
          <wp:docPr id="5" name="Picture 5"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 Education England logo"/>
                  <pic:cNvPicPr/>
                </pic:nvPicPr>
                <pic:blipFill>
                  <a:blip r:embed="rId1"/>
                  <a:stretch>
                    <a:fillRect/>
                  </a:stretch>
                </pic:blipFill>
                <pic:spPr>
                  <a:xfrm>
                    <a:off x="0" y="0"/>
                    <a:ext cx="3784600" cy="1435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79A6FD4"/>
    <w:multiLevelType w:val="hybridMultilevel"/>
    <w:tmpl w:val="F0BCE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293269"/>
    <w:multiLevelType w:val="hybridMultilevel"/>
    <w:tmpl w:val="B5121358"/>
    <w:lvl w:ilvl="0" w:tplc="79E273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C7FA5"/>
    <w:multiLevelType w:val="hybridMultilevel"/>
    <w:tmpl w:val="49BC48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14172C"/>
    <w:multiLevelType w:val="hybridMultilevel"/>
    <w:tmpl w:val="2CFE7C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362162">
    <w:abstractNumId w:val="5"/>
  </w:num>
  <w:num w:numId="2" w16cid:durableId="1511523931">
    <w:abstractNumId w:val="0"/>
  </w:num>
  <w:num w:numId="3" w16cid:durableId="1209876006">
    <w:abstractNumId w:val="3"/>
  </w:num>
  <w:num w:numId="4" w16cid:durableId="1319991461">
    <w:abstractNumId w:val="2"/>
  </w:num>
  <w:num w:numId="5" w16cid:durableId="742606796">
    <w:abstractNumId w:val="1"/>
  </w:num>
  <w:num w:numId="6" w16cid:durableId="633675284">
    <w:abstractNumId w:val="6"/>
  </w:num>
  <w:num w:numId="7" w16cid:durableId="45954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56"/>
    <w:rsid w:val="00022FED"/>
    <w:rsid w:val="0003472B"/>
    <w:rsid w:val="000476E9"/>
    <w:rsid w:val="000577FA"/>
    <w:rsid w:val="0008440F"/>
    <w:rsid w:val="000A2C88"/>
    <w:rsid w:val="000B2556"/>
    <w:rsid w:val="000B61F6"/>
    <w:rsid w:val="000B7799"/>
    <w:rsid w:val="000C5966"/>
    <w:rsid w:val="000C61AA"/>
    <w:rsid w:val="001105AA"/>
    <w:rsid w:val="0017001E"/>
    <w:rsid w:val="00181649"/>
    <w:rsid w:val="00182414"/>
    <w:rsid w:val="00184133"/>
    <w:rsid w:val="00184F6E"/>
    <w:rsid w:val="001A49D3"/>
    <w:rsid w:val="001A5B16"/>
    <w:rsid w:val="001C275E"/>
    <w:rsid w:val="001C7211"/>
    <w:rsid w:val="001C7CE6"/>
    <w:rsid w:val="001D4F3A"/>
    <w:rsid w:val="001E3F0D"/>
    <w:rsid w:val="001F0FE1"/>
    <w:rsid w:val="001F6B65"/>
    <w:rsid w:val="00204EF5"/>
    <w:rsid w:val="00241AE6"/>
    <w:rsid w:val="0025038D"/>
    <w:rsid w:val="00265E52"/>
    <w:rsid w:val="002C5D2B"/>
    <w:rsid w:val="002D6889"/>
    <w:rsid w:val="002F5689"/>
    <w:rsid w:val="0031455A"/>
    <w:rsid w:val="003347B6"/>
    <w:rsid w:val="00377645"/>
    <w:rsid w:val="003A11C7"/>
    <w:rsid w:val="003B1166"/>
    <w:rsid w:val="003B7DB5"/>
    <w:rsid w:val="003C07FA"/>
    <w:rsid w:val="003D0A5E"/>
    <w:rsid w:val="003E4EAB"/>
    <w:rsid w:val="003E74E7"/>
    <w:rsid w:val="003F6576"/>
    <w:rsid w:val="003F761C"/>
    <w:rsid w:val="0043405D"/>
    <w:rsid w:val="0044231D"/>
    <w:rsid w:val="00492F8B"/>
    <w:rsid w:val="004954F8"/>
    <w:rsid w:val="004B2CC7"/>
    <w:rsid w:val="004C0623"/>
    <w:rsid w:val="00556ABE"/>
    <w:rsid w:val="005676A0"/>
    <w:rsid w:val="00584316"/>
    <w:rsid w:val="005948F2"/>
    <w:rsid w:val="005975C7"/>
    <w:rsid w:val="005E12D7"/>
    <w:rsid w:val="005F2F2B"/>
    <w:rsid w:val="00660FF2"/>
    <w:rsid w:val="006616B6"/>
    <w:rsid w:val="00661AC6"/>
    <w:rsid w:val="00677552"/>
    <w:rsid w:val="0068346A"/>
    <w:rsid w:val="006C186E"/>
    <w:rsid w:val="006C63AF"/>
    <w:rsid w:val="00722A81"/>
    <w:rsid w:val="00754930"/>
    <w:rsid w:val="00760E4C"/>
    <w:rsid w:val="0076247E"/>
    <w:rsid w:val="00764F11"/>
    <w:rsid w:val="00774233"/>
    <w:rsid w:val="007B1BB9"/>
    <w:rsid w:val="007C2621"/>
    <w:rsid w:val="007C3E89"/>
    <w:rsid w:val="007E6954"/>
    <w:rsid w:val="007F2CB8"/>
    <w:rsid w:val="008302FB"/>
    <w:rsid w:val="00832F64"/>
    <w:rsid w:val="008364C6"/>
    <w:rsid w:val="008445A1"/>
    <w:rsid w:val="00850248"/>
    <w:rsid w:val="00861C74"/>
    <w:rsid w:val="00881A10"/>
    <w:rsid w:val="0088734C"/>
    <w:rsid w:val="008F2967"/>
    <w:rsid w:val="00906015"/>
    <w:rsid w:val="0091039C"/>
    <w:rsid w:val="00931939"/>
    <w:rsid w:val="00964E8A"/>
    <w:rsid w:val="009C30B5"/>
    <w:rsid w:val="009D5DC5"/>
    <w:rsid w:val="009E2641"/>
    <w:rsid w:val="009F58BC"/>
    <w:rsid w:val="00A51449"/>
    <w:rsid w:val="00A65D1C"/>
    <w:rsid w:val="00A76867"/>
    <w:rsid w:val="00AB72E0"/>
    <w:rsid w:val="00AC72FD"/>
    <w:rsid w:val="00AD3004"/>
    <w:rsid w:val="00AD323A"/>
    <w:rsid w:val="00AD51F2"/>
    <w:rsid w:val="00AE5021"/>
    <w:rsid w:val="00B0483E"/>
    <w:rsid w:val="00B44DC5"/>
    <w:rsid w:val="00BA6335"/>
    <w:rsid w:val="00BB47B5"/>
    <w:rsid w:val="00BB7FEF"/>
    <w:rsid w:val="00BD37C9"/>
    <w:rsid w:val="00BF098A"/>
    <w:rsid w:val="00BF0A78"/>
    <w:rsid w:val="00BF7678"/>
    <w:rsid w:val="00C167EA"/>
    <w:rsid w:val="00C543B5"/>
    <w:rsid w:val="00C82E3A"/>
    <w:rsid w:val="00C960CC"/>
    <w:rsid w:val="00C9739C"/>
    <w:rsid w:val="00CA1EB8"/>
    <w:rsid w:val="00CA2926"/>
    <w:rsid w:val="00CB39D7"/>
    <w:rsid w:val="00CC57B2"/>
    <w:rsid w:val="00CD1AEB"/>
    <w:rsid w:val="00CE0224"/>
    <w:rsid w:val="00CE1632"/>
    <w:rsid w:val="00D17110"/>
    <w:rsid w:val="00D46BD6"/>
    <w:rsid w:val="00D85AF0"/>
    <w:rsid w:val="00D973D3"/>
    <w:rsid w:val="00DA527C"/>
    <w:rsid w:val="00DA729D"/>
    <w:rsid w:val="00E0540D"/>
    <w:rsid w:val="00E229F2"/>
    <w:rsid w:val="00E2307B"/>
    <w:rsid w:val="00E27F49"/>
    <w:rsid w:val="00EB3BC2"/>
    <w:rsid w:val="00EB40E6"/>
    <w:rsid w:val="00ED2809"/>
    <w:rsid w:val="00ED356C"/>
    <w:rsid w:val="00EE1F9B"/>
    <w:rsid w:val="00F061FB"/>
    <w:rsid w:val="00F14B80"/>
    <w:rsid w:val="00F62169"/>
    <w:rsid w:val="00F73C3B"/>
    <w:rsid w:val="00F964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21E08"/>
  <w14:defaultImageDpi w14:val="300"/>
  <w15:docId w15:val="{D99B4E85-0070-4C5E-8417-A0BD73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56"/>
    <w:pPr>
      <w:spacing w:after="160" w:line="259" w:lineRule="auto"/>
    </w:pPr>
    <w:rPr>
      <w:rFonts w:asciiTheme="minorHAnsi" w:eastAsiaTheme="minorHAnsi" w:hAnsiTheme="minorHAnsi"/>
      <w:sz w:val="22"/>
      <w:szCs w:val="22"/>
    </w:rPr>
  </w:style>
  <w:style w:type="paragraph" w:styleId="Heading1">
    <w:name w:val="heading 1"/>
    <w:basedOn w:val="Normal"/>
    <w:next w:val="Normal"/>
    <w:link w:val="Heading1Char"/>
    <w:uiPriority w:val="9"/>
    <w:qFormat/>
    <w:rsid w:val="00184133"/>
    <w:pPr>
      <w:keepNext/>
      <w:keepLines/>
      <w:spacing w:before="400" w:after="200"/>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rFonts w:ascii="Arial" w:eastAsiaTheme="minorEastAsia"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eastAsiaTheme="minorEastAsia" w:hAnsi="Arial"/>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eastAsiaTheme="minorEastAsia" w:hAnsi="Arial"/>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eastAsiaTheme="minorEastAsia" w:hAnsi="Arial"/>
      <w:color w:val="A00054"/>
    </w:rPr>
  </w:style>
  <w:style w:type="paragraph" w:customStyle="1" w:styleId="Introductionparagraphblue">
    <w:name w:val="Introduction paragraph blue"/>
    <w:basedOn w:val="Normal"/>
    <w:qFormat/>
    <w:rsid w:val="007F2CB8"/>
    <w:pPr>
      <w:spacing w:after="400"/>
    </w:pPr>
    <w:rPr>
      <w:rFonts w:ascii="Arial" w:eastAsiaTheme="minorEastAsia" w:hAnsi="Arial"/>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eastAsiaTheme="minorEastAsia" w:hAnsi="Times"/>
      <w:sz w:val="20"/>
    </w:rPr>
  </w:style>
  <w:style w:type="paragraph" w:customStyle="1" w:styleId="Quotestyle">
    <w:name w:val="Quote style"/>
    <w:basedOn w:val="Normal"/>
    <w:qFormat/>
    <w:rsid w:val="007F2CB8"/>
    <w:rPr>
      <w:rFonts w:ascii="Arial" w:eastAsiaTheme="minorEastAsia" w:hAnsi="Arial"/>
      <w:color w:val="A00054"/>
      <w:sz w:val="28"/>
      <w:szCs w:val="28"/>
    </w:rPr>
  </w:style>
  <w:style w:type="paragraph" w:customStyle="1" w:styleId="Reportcovertitle">
    <w:name w:val="Report cover title"/>
    <w:basedOn w:val="Normal"/>
    <w:qFormat/>
    <w:rsid w:val="00CE0224"/>
    <w:pPr>
      <w:spacing w:before="800"/>
    </w:pPr>
    <w:rPr>
      <w:rFonts w:ascii="Arial" w:eastAsiaTheme="minorEastAsia" w:hAnsi="Arial"/>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spacing w:after="200" w:line="276" w:lineRule="auto"/>
      <w:ind w:left="720"/>
      <w:contextualSpacing/>
    </w:p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563C1"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eastAsia="Times" w:hAnsi="Times"/>
      <w:sz w:val="20"/>
      <w:szCs w:val="20"/>
    </w:rPr>
  </w:style>
  <w:style w:type="character" w:customStyle="1" w:styleId="CommentTextChar">
    <w:name w:val="Comment Text Char"/>
    <w:basedOn w:val="DefaultParagraphFont"/>
    <w:link w:val="CommentText"/>
    <w:uiPriority w:val="99"/>
    <w:semiHidden/>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432551773">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undationprogrammes.em@hee.nhs.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undationprogrammes.em@hee.nhs.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midlandsdeanery.nhs.uk/foundation/policies_and_guidance/inter_foundation_school_transf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undationprogrammes.em@hee.nhs.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ym.Williams\Health%20Education%20England\Programmes%20(East%20Midlands)%20-%20Documents\Programmes%20Team%20Support%20Info\HEE%202021%20letterhead%20template%20-%20EM.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A5C3036713249A23F42D9374FDFE1" ma:contentTypeVersion="17" ma:contentTypeDescription="Create a new document." ma:contentTypeScope="" ma:versionID="a8f2b6fc371b398347fd011955e045b8">
  <xsd:schema xmlns:xsd="http://www.w3.org/2001/XMLSchema" xmlns:xs="http://www.w3.org/2001/XMLSchema" xmlns:p="http://schemas.microsoft.com/office/2006/metadata/properties" xmlns:ns1="http://schemas.microsoft.com/sharepoint/v3" xmlns:ns2="a6c85bda-844b-4a13-a91e-488ec52cb4a1" xmlns:ns3="7b6c296c-e46a-4016-9a5e-5600add942a3" targetNamespace="http://schemas.microsoft.com/office/2006/metadata/properties" ma:root="true" ma:fieldsID="4587073ebf22e714308cff715d45b855" ns1:_="" ns2:_="" ns3:_="">
    <xsd:import namespace="http://schemas.microsoft.com/sharepoint/v3"/>
    <xsd:import namespace="a6c85bda-844b-4a13-a91e-488ec52cb4a1"/>
    <xsd:import namespace="7b6c296c-e46a-4016-9a5e-5600add942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dcba9d-e789-40bc-9b4b-b4636eef25be}" ma:internalName="TaxCatchAll" ma:showField="CatchAllData" ma:web="a6c85bda-844b-4a13-a91e-488ec52cb4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6c296c-e46a-4016-9a5e-5600add942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c85bda-844b-4a13-a91e-488ec52cb4a1" xsi:nil="true"/>
    <lcf76f155ced4ddcb4097134ff3c332f xmlns="7b6c296c-e46a-4016-9a5e-5600add942a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9283D-F55A-46BE-B8C6-99807A728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5bda-844b-4a13-a91e-488ec52cb4a1"/>
    <ds:schemaRef ds:uri="7b6c296c-e46a-4016-9a5e-5600add94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D847D-4BAC-473E-8EC8-08C336FF4ABC}">
  <ds:schemaRefs>
    <ds:schemaRef ds:uri="http://schemas.microsoft.com/office/2006/metadata/properties"/>
    <ds:schemaRef ds:uri="http://schemas.microsoft.com/office/infopath/2007/PartnerControls"/>
    <ds:schemaRef ds:uri="http://schemas.microsoft.com/sharepoint/v3"/>
    <ds:schemaRef ds:uri="a6c85bda-844b-4a13-a91e-488ec52cb4a1"/>
    <ds:schemaRef ds:uri="7b6c296c-e46a-4016-9a5e-5600add942a3"/>
  </ds:schemaRefs>
</ds:datastoreItem>
</file>

<file path=customXml/itemProps3.xml><?xml version="1.0" encoding="utf-8"?>
<ds:datastoreItem xmlns:ds="http://schemas.openxmlformats.org/officeDocument/2006/customXml" ds:itemID="{CD6E0847-6075-644F-A6D9-51657B3C5E5F}">
  <ds:schemaRefs>
    <ds:schemaRef ds:uri="http://schemas.openxmlformats.org/officeDocument/2006/bibliography"/>
  </ds:schemaRefs>
</ds:datastoreItem>
</file>

<file path=customXml/itemProps4.xml><?xml version="1.0" encoding="utf-8"?>
<ds:datastoreItem xmlns:ds="http://schemas.openxmlformats.org/officeDocument/2006/customXml" ds:itemID="{86A7153E-BB7B-4B25-9590-714822E6E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HEE 2021 letterhead template - EM</Template>
  <TotalTime>44</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Gwilym Williams</dc:creator>
  <cp:keywords/>
  <cp:lastModifiedBy>Gwilym Williams</cp:lastModifiedBy>
  <cp:revision>18</cp:revision>
  <cp:lastPrinted>2021-02-09T19:06:00Z</cp:lastPrinted>
  <dcterms:created xsi:type="dcterms:W3CDTF">2022-11-07T15:25:00Z</dcterms:created>
  <dcterms:modified xsi:type="dcterms:W3CDTF">2022-12-09T09:27:00Z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0x010100DC1A5C3036713249A23F42D9374FDFE1</vt:lpwstr>
  </property>
  <property fmtid="{D5CDD505-2E9C-101B-9397-08002B2CF9AE}" pid="3" name="MediaServiceImageTags">
    <vt:lpwstr/>
  </property>
</Properties>
</file>